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media/image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tulo"/>
      </w:pPr>
      <w:r>
        <w:t xml:space="preserve">Política de Controle de Acesso e Segregação de Funções</w:t>
      </w:r>
    </w:p>
    <w:bookmarkStart w:id="58" w:name="Xd4d31e1a379ca2940ec833f966715420d730015"/>
    <w:p>
      <w:pPr>
        <w:pStyle w:val="Ttulo1"/>
      </w:pPr>
      <w:r>
        <w:t xml:space="preserve">Política de Controle de Acesso e Segregação de Funções</w:t>
      </w:r>
    </w:p>
    <w:p>
      <w:pPr>
        <w:pStyle w:val="FirstParagraph"/>
      </w:pPr>
      <w:r>
        <w:rPr>
          <w:b/>
          <w:bCs/>
        </w:rPr>
        <w:t xml:space="preserve">AUTOR:</w:t>
      </w:r>
      <w:r>
        <w:t xml:space="preserve"> </w:t>
      </w:r>
      <w:r>
        <w:t xml:space="preserve">Diogo Martins</w:t>
      </w:r>
      <w:r>
        <w:t xml:space="preserve"> </w:t>
      </w:r>
      <w:r>
        <w:rPr>
          <w:b/>
          <w:bCs/>
        </w:rPr>
        <w:t xml:space="preserve">MODELO OPERACIONAL:</w:t>
      </w:r>
      <w:r>
        <w:t xml:space="preserve"> </w:t>
      </w:r>
      <w:r>
        <w:t xml:space="preserve">SaaS-first (Microsoft 365 + ERP Bling)</w:t>
      </w:r>
    </w:p>
    <w:bookmarkStart w:id="32" w:name="política"/>
    <w:p>
      <w:pPr>
        <w:pStyle w:val="Ttulo2"/>
      </w:pPr>
      <w:r>
        <w:t xml:space="preserve">POLÍTICA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Área Responsável</w:t>
            </w:r>
          </w:p>
        </w:tc>
        <w:tc>
          <w:tcPr/>
          <w:p>
            <w:pPr>
              <w:pStyle w:val="Compact"/>
            </w:pPr>
            <w:r>
              <w:t xml:space="preserve">Tecnologia da Informação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</w:pPr>
            <w:r>
              <w:t xml:space="preserve">Aprovação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Fernando Mancuso</w:t>
            </w:r>
          </w:p>
        </w:tc>
      </w:tr>
    </w:tbl>
    <w:bookmarkStart w:id="31" w:name="histórico-de-revisões"/>
    <w:p>
      <w:pPr>
        <w:pStyle w:val="Ttulo3"/>
      </w:pPr>
      <w:r>
        <w:t xml:space="preserve">Histórico de Revisões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  <w:tc>
          <w:tcPr/>
          <w:p>
            <w:pPr>
              <w:pStyle w:val="Compact"/>
            </w:pPr>
            <w:r>
              <w:t xml:space="preserve">Descrição da Alteração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Emissão inicial.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3" w:name="sumário"/>
    <w:p>
      <w:pPr>
        <w:pStyle w:val="Ttulo2"/>
      </w:pPr>
      <w:r>
        <w:t xml:space="preserve">Sumário</w:t>
      </w:r>
    </w:p>
    <w:p>
      <w:pPr>
        <w:pStyle w:val="Compact"/>
        <w:numPr>
          <w:ilvl w:val="0"/>
          <w:numId w:val="1001"/>
        </w:numPr>
      </w:pPr>
      <w:r>
        <w:t xml:space="preserve">Introdução</w:t>
      </w:r>
    </w:p>
    <w:p>
      <w:pPr>
        <w:pStyle w:val="Compact"/>
        <w:numPr>
          <w:ilvl w:val="0"/>
          <w:numId w:val="1001"/>
        </w:numPr>
      </w:pPr>
      <w:r>
        <w:t xml:space="preserve">Finalidade</w:t>
      </w:r>
    </w:p>
    <w:p>
      <w:pPr>
        <w:pStyle w:val="Compact"/>
        <w:numPr>
          <w:ilvl w:val="0"/>
          <w:numId w:val="1001"/>
        </w:numPr>
      </w:pPr>
      <w:r>
        <w:t xml:space="preserve">Abrangência</w:t>
      </w:r>
    </w:p>
    <w:p>
      <w:pPr>
        <w:pStyle w:val="Compact"/>
        <w:numPr>
          <w:ilvl w:val="0"/>
          <w:numId w:val="1001"/>
        </w:numPr>
      </w:pPr>
      <w:r>
        <w:t xml:space="preserve">Glossário</w:t>
      </w:r>
    </w:p>
    <w:p>
      <w:pPr>
        <w:pStyle w:val="Compact"/>
        <w:numPr>
          <w:ilvl w:val="0"/>
          <w:numId w:val="1001"/>
        </w:numPr>
      </w:pPr>
      <w:r>
        <w:t xml:space="preserve">Referências Normativas</w:t>
      </w:r>
    </w:p>
    <w:p>
      <w:pPr>
        <w:pStyle w:val="Compact"/>
        <w:numPr>
          <w:ilvl w:val="0"/>
          <w:numId w:val="1001"/>
        </w:numPr>
      </w:pPr>
      <w:r>
        <w:t xml:space="preserve">Princípios Fundamentais</w:t>
      </w:r>
    </w:p>
    <w:p>
      <w:pPr>
        <w:pStyle w:val="Compact"/>
        <w:numPr>
          <w:ilvl w:val="0"/>
          <w:numId w:val="1001"/>
        </w:numPr>
      </w:pPr>
      <w:r>
        <w:t xml:space="preserve">Controle de Acesso (RBAC)</w:t>
      </w:r>
    </w:p>
    <w:p>
      <w:pPr>
        <w:pStyle w:val="Compact"/>
        <w:numPr>
          <w:ilvl w:val="0"/>
          <w:numId w:val="1001"/>
        </w:numPr>
      </w:pPr>
      <w:r>
        <w:t xml:space="preserve">Segregação de Funções (SoD)</w:t>
      </w:r>
    </w:p>
    <w:p>
      <w:pPr>
        <w:pStyle w:val="Compact"/>
        <w:numPr>
          <w:ilvl w:val="0"/>
          <w:numId w:val="1001"/>
        </w:numPr>
      </w:pPr>
      <w:r>
        <w:t xml:space="preserve">Matriz de Funções Conflitantes</w:t>
      </w:r>
    </w:p>
    <w:p>
      <w:pPr>
        <w:pStyle w:val="Compact"/>
        <w:numPr>
          <w:ilvl w:val="0"/>
          <w:numId w:val="1001"/>
        </w:numPr>
      </w:pPr>
      <w:r>
        <w:t xml:space="preserve">Gestão do Ciclo de Vida de Acesso</w:t>
      </w:r>
    </w:p>
    <w:p>
      <w:pPr>
        <w:pStyle w:val="Compact"/>
        <w:numPr>
          <w:ilvl w:val="0"/>
          <w:numId w:val="1001"/>
        </w:numPr>
      </w:pPr>
      <w:r>
        <w:t xml:space="preserve">Revisão Periódica</w:t>
      </w:r>
    </w:p>
    <w:p>
      <w:pPr>
        <w:pStyle w:val="Compact"/>
        <w:numPr>
          <w:ilvl w:val="0"/>
          <w:numId w:val="1001"/>
        </w:numPr>
      </w:pPr>
      <w:r>
        <w:t xml:space="preserve">Papéis e Responsabilidades</w:t>
      </w:r>
    </w:p>
    <w:p>
      <w:pPr>
        <w:pStyle w:val="Compact"/>
        <w:numPr>
          <w:ilvl w:val="0"/>
          <w:numId w:val="1001"/>
        </w:numPr>
      </w:pPr>
      <w:r>
        <w:t xml:space="preserve">Desvio e Exceção</w:t>
      </w:r>
    </w:p>
    <w:p>
      <w:pPr>
        <w:pStyle w:val="Compact"/>
        <w:numPr>
          <w:ilvl w:val="0"/>
          <w:numId w:val="1001"/>
        </w:numPr>
      </w:pPr>
      <w:r>
        <w:t xml:space="preserve">Documentos Relacionados</w:t>
      </w:r>
    </w:p>
    <w:p>
      <w:r>
        <w:pict>
          <v:rect style="width:0;height:1.5pt" o:hralign="center" o:hrstd="t" o:hr="t"/>
        </w:pict>
      </w:r>
    </w:p>
    <w:bookmarkEnd w:id="33"/>
    <w:bookmarkStart w:id="34" w:name="introdução"/>
    <w:p>
      <w:pPr>
        <w:pStyle w:val="Ttulo2"/>
      </w:pPr>
      <w:r>
        <w:t xml:space="preserve">1. Introdução</w:t>
      </w:r>
    </w:p>
    <w:p>
      <w:pPr>
        <w:pStyle w:val="FirstParagraph"/>
      </w:pPr>
      <w:r>
        <w:t xml:space="preserve">O controle de acesso e a segregação de funções (Segregation of Duties — SoD) são pilares fundamentais para a integridade dos processos de negócio da</w:t>
      </w:r>
      <w:r>
        <w:t xml:space="preserve"> </w:t>
      </w:r>
      <w:r>
        <w:rPr>
          <w:b/>
          <w:bCs/>
        </w:rPr>
        <w:t xml:space="preserve">Maju Personalizados</w:t>
      </w:r>
      <w:r>
        <w:t xml:space="preserve">. Esta política estabelece as diretrizes que garantem que cada colaborador tenha o nível de acesso adequado às suas responsabilidades, e que</w:t>
      </w:r>
      <w:r>
        <w:t xml:space="preserve"> </w:t>
      </w:r>
      <w:r>
        <w:rPr>
          <w:b/>
          <w:bCs/>
        </w:rPr>
        <w:t xml:space="preserve">funções operacionais com potencial conflito de interesse estejam distribuídas entre pessoas diferentes</w:t>
      </w:r>
      <w:r>
        <w:t xml:space="preserve">, prevenindo fraudes, erros operacionais e violações de conformidade.</w:t>
      </w:r>
    </w:p>
    <w:bookmarkEnd w:id="34"/>
    <w:bookmarkStart w:id="35" w:name="finalidade"/>
    <w:p>
      <w:pPr>
        <w:pStyle w:val="Ttulo2"/>
      </w:pPr>
      <w:r>
        <w:t xml:space="preserve">2. Finalidade</w:t>
      </w:r>
    </w:p>
    <w:p>
      <w:pPr>
        <w:pStyle w:val="FirstParagraph"/>
      </w:pPr>
      <w:r>
        <w:t xml:space="preserve">Estabelecer princípios e regras formais para:</w:t>
      </w:r>
    </w:p>
    <w:p>
      <w:pPr>
        <w:pStyle w:val="Compact"/>
        <w:numPr>
          <w:ilvl w:val="0"/>
          <w:numId w:val="1002"/>
        </w:numPr>
      </w:pPr>
      <w:r>
        <w:t xml:space="preserve">A concessão, manutenção e revogação de direitos de acesso aos sistemas corporativos da Maju Personalizados;</w:t>
      </w:r>
    </w:p>
    <w:p>
      <w:pPr>
        <w:pStyle w:val="Compact"/>
        <w:numPr>
          <w:ilvl w:val="0"/>
          <w:numId w:val="1002"/>
        </w:numPr>
      </w:pPr>
      <w:r>
        <w:t xml:space="preserve">A definição e auditoria da segregação de funções operacionais críticas;</w:t>
      </w:r>
    </w:p>
    <w:p>
      <w:pPr>
        <w:pStyle w:val="Compact"/>
        <w:numPr>
          <w:ilvl w:val="0"/>
          <w:numId w:val="1002"/>
        </w:numPr>
      </w:pPr>
      <w:r>
        <w:t xml:space="preserve">A garantia de que</w:t>
      </w:r>
      <w:r>
        <w:t xml:space="preserve"> </w:t>
      </w:r>
      <w:r>
        <w:rPr>
          <w:b/>
          <w:bCs/>
        </w:rPr>
        <w:t xml:space="preserve">nenhum usuário acumule funções conflitantes</w:t>
      </w:r>
      <w:r>
        <w:t xml:space="preserve"> </w:t>
      </w:r>
      <w:r>
        <w:t xml:space="preserve">que possam gerar risco de fraude, erro ou conflito de interesse;</w:t>
      </w:r>
    </w:p>
    <w:p>
      <w:pPr>
        <w:pStyle w:val="Compact"/>
        <w:numPr>
          <w:ilvl w:val="0"/>
          <w:numId w:val="1002"/>
        </w:numPr>
      </w:pPr>
      <w:r>
        <w:t xml:space="preserve">A conformidade com normas ISO/IEC 27001:2022 (controles A.5.3, A.5.15, A.5.16, A.8.2) e melhores práticas de governança (COBIT 2019).</w:t>
      </w:r>
    </w:p>
    <w:bookmarkEnd w:id="35"/>
    <w:bookmarkStart w:id="36" w:name="abrangência"/>
    <w:p>
      <w:pPr>
        <w:pStyle w:val="Ttulo2"/>
      </w:pPr>
      <w:r>
        <w:t xml:space="preserve">3. Abrangência</w:t>
      </w:r>
    </w:p>
    <w:p>
      <w:pPr>
        <w:pStyle w:val="FirstParagraph"/>
      </w:pPr>
      <w:r>
        <w:t xml:space="preserve">Esta política se aplica a:</w:t>
      </w:r>
    </w:p>
    <w:p>
      <w:pPr>
        <w:pStyle w:val="Compact"/>
        <w:numPr>
          <w:ilvl w:val="0"/>
          <w:numId w:val="1003"/>
        </w:numPr>
      </w:pPr>
      <w:r>
        <w:t xml:space="preserve">Todos os colaboradores, estagiários, menores aprendizes e prestadores de serviço que tenham acesso a sistemas, dados ou ambientes da Maju Personalizados;</w:t>
      </w:r>
    </w:p>
    <w:p>
      <w:pPr>
        <w:pStyle w:val="Compact"/>
        <w:numPr>
          <w:ilvl w:val="0"/>
          <w:numId w:val="1003"/>
        </w:numPr>
      </w:pPr>
      <w:r>
        <w:t xml:space="preserve">Todos os sistemas corporativos, inclusive Microsoft 365 (Exchange, SharePoint, OneDrive, Teams), Microsoft Entra ID, Microsoft Intune e ERP Bling;</w:t>
      </w:r>
    </w:p>
    <w:p>
      <w:pPr>
        <w:pStyle w:val="Compact"/>
        <w:numPr>
          <w:ilvl w:val="0"/>
          <w:numId w:val="1003"/>
        </w:numPr>
      </w:pPr>
      <w:r>
        <w:t xml:space="preserve">Todos os ambientes (produção, homologação, desenvolvimento, quando aplicável);</w:t>
      </w:r>
    </w:p>
    <w:p>
      <w:pPr>
        <w:pStyle w:val="Compact"/>
        <w:numPr>
          <w:ilvl w:val="0"/>
          <w:numId w:val="1003"/>
        </w:numPr>
      </w:pPr>
      <w:r>
        <w:t xml:space="preserve">Acessos físicos a áreas restritas (datacenter, sala de servidores, arquivos físicos).</w:t>
      </w:r>
    </w:p>
    <w:bookmarkEnd w:id="36"/>
    <w:bookmarkStart w:id="37" w:name="glossário"/>
    <w:p>
      <w:pPr>
        <w:pStyle w:val="Ttulo2"/>
      </w:pPr>
      <w:r>
        <w:t xml:space="preserve">4. Glossário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48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Termo</w:t>
            </w:r>
          </w:p>
        </w:tc>
        <w:tc>
          <w:tcPr/>
          <w:p>
            <w:pPr>
              <w:pStyle w:val="Compact"/>
            </w:pPr>
            <w:r>
              <w:t xml:space="preserve">Definição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Controle de Acesso (RBAC)</w:t>
            </w:r>
          </w:p>
        </w:tc>
        <w:tc>
          <w:tcPr/>
          <w:p>
            <w:pPr>
              <w:pStyle w:val="Compact"/>
            </w:pPr>
            <w:r>
              <w:t xml:space="preserve">Role-Based Access Control — modelo em que permissões são atribuídas a perfis (roles), e usuários recebem perfis conforme sua função.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Segregação de Funções (SoD)</w:t>
            </w:r>
          </w:p>
        </w:tc>
        <w:tc>
          <w:tcPr/>
          <w:p>
            <w:pPr>
              <w:pStyle w:val="Compact"/>
            </w:pPr>
            <w:r>
              <w:t xml:space="preserve">Princípio que separa funções operacionais conflitantes entre pessoas diferentes, prevenindo fraudes e erros.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Perfil de Acesso</w:t>
            </w:r>
          </w:p>
        </w:tc>
        <w:tc>
          <w:tcPr/>
          <w:p>
            <w:pPr>
              <w:pStyle w:val="Compact"/>
            </w:pPr>
            <w:r>
              <w:t xml:space="preserve">Conjunto pré-definido de permissões atribuído a um cargo ou função.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 privilegiada</w:t>
            </w:r>
          </w:p>
        </w:tc>
        <w:tc>
          <w:tcPr/>
          <w:p>
            <w:pPr>
              <w:pStyle w:val="Compact"/>
            </w:pPr>
            <w:r>
              <w:t xml:space="preserve">Conta com permissões administrativas elevadas (ex.: Global Administrator, Admin do Bling).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Função conflitante</w:t>
            </w:r>
          </w:p>
        </w:tc>
        <w:tc>
          <w:tcPr/>
          <w:p>
            <w:pPr>
              <w:pStyle w:val="Compact"/>
            </w:pPr>
            <w:r>
              <w:t xml:space="preserve">Combinação de duas ou mais funções que, se concentradas em uma única pessoa, geram risco de fraude ou erro (ex.: cadastrar fornecedor + aprovar pagamento).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Princípio do Menor Privilégio</w:t>
            </w:r>
          </w:p>
        </w:tc>
        <w:tc>
          <w:tcPr/>
          <w:p>
            <w:pPr>
              <w:pStyle w:val="Compact"/>
            </w:pPr>
            <w:r>
              <w:t xml:space="preserve">Cada usuário deve receber apenas os acessos estritamente necessários para executar suas funções.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MFA</w:t>
            </w:r>
          </w:p>
        </w:tc>
        <w:tc>
          <w:tcPr/>
          <w:p>
            <w:pPr>
              <w:pStyle w:val="Compact"/>
            </w:pPr>
            <w:r>
              <w:t xml:space="preserve">Multi-Factor Authentication — autenticação com dois ou mais fatores.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PIM</w:t>
            </w:r>
          </w:p>
        </w:tc>
        <w:tc>
          <w:tcPr/>
          <w:p>
            <w:pPr>
              <w:pStyle w:val="Compact"/>
            </w:pPr>
            <w:r>
              <w:t xml:space="preserve">Privileged Identity Management — gestão de identidades privilegiadas no Microsoft Entra ID.</w:t>
            </w:r>
          </w:p>
        </w:tc>
      </w:tr>
    </w:tbl>
    <w:bookmarkEnd w:id="37"/>
    <w:bookmarkStart w:id="38" w:name="referências-normativas"/>
    <w:p>
      <w:pPr>
        <w:pStyle w:val="Ttulo2"/>
      </w:pPr>
      <w:r>
        <w:t xml:space="preserve">5. Referências Normativas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27001:2022 — A.5.3</w:t>
      </w:r>
      <w:r>
        <w:t xml:space="preserve"> </w:t>
      </w:r>
      <w:r>
        <w:t xml:space="preserve">— Segregação de Funções (Segregation of Duties);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27001:2022 — A.5.15</w:t>
      </w:r>
      <w:r>
        <w:t xml:space="preserve"> </w:t>
      </w:r>
      <w:r>
        <w:t xml:space="preserve">— Controle de Acesso;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27001:2022 — A.5.16</w:t>
      </w:r>
      <w:r>
        <w:t xml:space="preserve"> </w:t>
      </w:r>
      <w:r>
        <w:t xml:space="preserve">— Gestão de Identidade;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27001:2022 — A.8.2</w:t>
      </w:r>
      <w:r>
        <w:t xml:space="preserve"> </w:t>
      </w:r>
      <w:r>
        <w:t xml:space="preserve">— Direitos de Acesso Privilegiado;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27002:2022 — Controle 5.3</w:t>
      </w:r>
      <w:r>
        <w:t xml:space="preserve"> </w:t>
      </w:r>
      <w:r>
        <w:t xml:space="preserve">— Diretrizes de Segregação de Funções;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COBIT 2019 — DSS05</w:t>
      </w:r>
      <w:r>
        <w:t xml:space="preserve"> </w:t>
      </w:r>
      <w:r>
        <w:t xml:space="preserve">— Gerenciar Serviços de Segurança;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COBIT 2019 — DSS06</w:t>
      </w:r>
      <w:r>
        <w:t xml:space="preserve"> </w:t>
      </w:r>
      <w:r>
        <w:t xml:space="preserve">— Gerenciar Controles do Processo de Negócio;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LGPD — Lei 13.709/2018, Art. 46</w:t>
      </w:r>
      <w:r>
        <w:t xml:space="preserve"> </w:t>
      </w:r>
      <w:r>
        <w:t xml:space="preserve">— Medidas técnicas e administrativas de segurança.</w:t>
      </w:r>
    </w:p>
    <w:p>
      <w:r>
        <w:pict>
          <v:rect style="width:0;height:1.5pt" o:hralign="center" o:hrstd="t" o:hr="t"/>
        </w:pict>
      </w:r>
    </w:p>
    <w:bookmarkEnd w:id="38"/>
    <w:bookmarkStart w:id="39" w:name="princípios-fundamentais"/>
    <w:p>
      <w:pPr>
        <w:pStyle w:val="Ttulo2"/>
      </w:pPr>
      <w:r>
        <w:t xml:space="preserve">6. Princípios Fundamentais</w:t>
      </w:r>
    </w:p>
    <w:p>
      <w:pPr>
        <w:pStyle w:val="FirstParagraph"/>
      </w:pPr>
      <w:r>
        <w:t xml:space="preserve">A Maju Personalizados adota os seguintes princípios: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Menor Privilégio:</w:t>
      </w:r>
      <w:r>
        <w:t xml:space="preserve"> </w:t>
      </w:r>
      <w:r>
        <w:t xml:space="preserve">todo usuário recebe apenas os acessos estritamente necessários para executar suas funções;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Necessidade de Conhecer (Need-to-Know):</w:t>
      </w:r>
      <w:r>
        <w:t xml:space="preserve"> </w:t>
      </w:r>
      <w:r>
        <w:t xml:space="preserve">o acesso a informações é limitado àqueles que precisam conhecê-las para desempenhar suas atividades;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Separação de Funções:</w:t>
      </w:r>
      <w:r>
        <w:t xml:space="preserve"> </w:t>
      </w:r>
      <w:r>
        <w:t xml:space="preserve">funções operacionais conflitantes não podem ser desempenhadas por uma mesma pessoa;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Duplo Controle:</w:t>
      </w:r>
      <w:r>
        <w:t xml:space="preserve"> </w:t>
      </w:r>
      <w:r>
        <w:t xml:space="preserve">transações de alto risco requerem aprovação de duas pessoas diferentes;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Rastreabilidade:</w:t>
      </w:r>
      <w:r>
        <w:t xml:space="preserve"> </w:t>
      </w:r>
      <w:r>
        <w:t xml:space="preserve">todas as ações relevantes em sistemas corporativos são registradas em log;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Revisão Periódica:</w:t>
      </w:r>
      <w:r>
        <w:t xml:space="preserve"> </w:t>
      </w:r>
      <w:r>
        <w:t xml:space="preserve">acessos e perfis são revisados regularmente para garantir que permanecem adequados.</w:t>
      </w:r>
    </w:p>
    <w:p>
      <w:r>
        <w:pict>
          <v:rect style="width:0;height:1.5pt" o:hralign="center" o:hrstd="t" o:hr="t"/>
        </w:pict>
      </w:r>
    </w:p>
    <w:bookmarkEnd w:id="39"/>
    <w:bookmarkStart w:id="44" w:name="controle-de-acesso-rbac"/>
    <w:p>
      <w:pPr>
        <w:pStyle w:val="Ttulo2"/>
      </w:pPr>
      <w:r>
        <w:t xml:space="preserve">7. Controle de Acesso (RBAC)</w:t>
      </w:r>
    </w:p>
    <w:bookmarkStart w:id="40" w:name="modelo-adotado"/>
    <w:p>
      <w:pPr>
        <w:pStyle w:val="Ttulo3"/>
      </w:pPr>
      <w:r>
        <w:t xml:space="preserve">7.1 Modelo Adotado</w:t>
      </w:r>
    </w:p>
    <w:p>
      <w:pPr>
        <w:pStyle w:val="FirstParagraph"/>
      </w:pPr>
      <w:r>
        <w:t xml:space="preserve">A Maju Personalizados adota o modelo</w:t>
      </w:r>
      <w:r>
        <w:t xml:space="preserve"> </w:t>
      </w:r>
      <w:r>
        <w:rPr>
          <w:b/>
          <w:bCs/>
        </w:rPr>
        <w:t xml:space="preserve">Role-Based Access Control (RBAC)</w:t>
      </w:r>
      <w:r>
        <w:t xml:space="preserve">. Cada usuário recebe um ou mais perfis de acesso pré-definidos, e cada perfil concentra um conjunto específico de permissões.</w:t>
      </w:r>
    </w:p>
    <w:bookmarkEnd w:id="40"/>
    <w:bookmarkStart w:id="41" w:name="plataformas-e-seus-modelos-de-perfis"/>
    <w:p>
      <w:pPr>
        <w:pStyle w:val="Ttulo3"/>
      </w:pPr>
      <w:r>
        <w:t xml:space="preserve">7.2 Plataformas e seus modelos de perfis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39"/>
        <w:gridCol w:w="3071"/>
        <w:gridCol w:w="29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Plataforma</w:t>
            </w:r>
          </w:p>
        </w:tc>
        <w:tc>
          <w:tcPr/>
          <w:p>
            <w:pPr>
              <w:pStyle w:val="Compact"/>
            </w:pPr>
            <w:r>
              <w:t xml:space="preserve">Modelo de perfil</w:t>
            </w:r>
          </w:p>
        </w:tc>
        <w:tc>
          <w:tcPr/>
          <w:p>
            <w:pPr>
              <w:pStyle w:val="Compact"/>
            </w:pPr>
            <w:r>
              <w:t xml:space="preserve">Quem administra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Entra ID</w:t>
            </w:r>
          </w:p>
        </w:tc>
        <w:tc>
          <w:tcPr/>
          <w:p>
            <w:pPr>
              <w:pStyle w:val="Compact"/>
            </w:pPr>
            <w:r>
              <w:t xml:space="preserve">Roles administrativas (Global Admin, User Admin, Billing Admin, etc.)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365 (Exchange, SharePoint, OneDrive, Teams)</w:t>
            </w:r>
          </w:p>
        </w:tc>
        <w:tc>
          <w:tcPr/>
          <w:p>
            <w:pPr>
              <w:pStyle w:val="Compact"/>
            </w:pPr>
            <w:r>
              <w:t xml:space="preserve">Roles do tenant + permissões por recurso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Intune</w:t>
            </w:r>
          </w:p>
        </w:tc>
        <w:tc>
          <w:tcPr/>
          <w:p>
            <w:pPr>
              <w:pStyle w:val="Compact"/>
            </w:pPr>
            <w:r>
              <w:t xml:space="preserve">Roles do Intune (Endpoint Security Manager, etc.)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ERP Bling</w:t>
            </w:r>
          </w:p>
        </w:tc>
        <w:tc>
          <w:tcPr/>
          <w:p>
            <w:pPr>
              <w:pStyle w:val="Compact"/>
            </w:pPr>
            <w:r>
              <w:t xml:space="preserve">Perfis customizados (Administrador, Gerente, Vendedor, Financeiro, Comprador, Estoquista, Auditor)</w:t>
            </w:r>
          </w:p>
        </w:tc>
        <w:tc>
          <w:tcPr/>
          <w:p>
            <w:pPr>
              <w:pStyle w:val="Compact"/>
            </w:pPr>
            <w:r>
              <w:t xml:space="preserve">TI Maju + Gestor de Área</w:t>
            </w:r>
          </w:p>
        </w:tc>
      </w:tr>
    </w:tbl>
    <w:bookmarkEnd w:id="41"/>
    <w:bookmarkStart w:id="42" w:name="concessão-de-acesso"/>
    <w:p>
      <w:pPr>
        <w:pStyle w:val="Ttulo3"/>
      </w:pPr>
      <w:r>
        <w:t xml:space="preserve">7.3 Concessão de Acesso</w:t>
      </w:r>
    </w:p>
    <w:p>
      <w:pPr>
        <w:pStyle w:val="Compact"/>
        <w:numPr>
          <w:ilvl w:val="0"/>
          <w:numId w:val="1006"/>
        </w:numPr>
      </w:pPr>
      <w:r>
        <w:t xml:space="preserve">Toda solicitação de acesso é formalizada pelo gestor imediato do usuário;</w:t>
      </w:r>
    </w:p>
    <w:p>
      <w:pPr>
        <w:pStyle w:val="Compact"/>
        <w:numPr>
          <w:ilvl w:val="0"/>
          <w:numId w:val="1006"/>
        </w:numPr>
      </w:pPr>
      <w:r>
        <w:t xml:space="preserve">A TI Maju valida a solicitação contra a matriz de funções conflitantes (item 9) antes de conceder o acesso;</w:t>
      </w:r>
    </w:p>
    <w:p>
      <w:pPr>
        <w:pStyle w:val="Compact"/>
        <w:numPr>
          <w:ilvl w:val="0"/>
          <w:numId w:val="1006"/>
        </w:numPr>
      </w:pPr>
      <w:r>
        <w:t xml:space="preserve">Acessos privilegiados requerem aprovação adicional da Diretoria;</w:t>
      </w:r>
    </w:p>
    <w:p>
      <w:pPr>
        <w:pStyle w:val="Compact"/>
        <w:numPr>
          <w:ilvl w:val="0"/>
          <w:numId w:val="1006"/>
        </w:numPr>
      </w:pPr>
      <w:r>
        <w:t xml:space="preserve">Todo novo acesso é registrado no inventário corporativo (planilha controlada pela TI).</w:t>
      </w:r>
    </w:p>
    <w:bookmarkEnd w:id="42"/>
    <w:bookmarkStart w:id="43" w:name="autenticação-multifator-mfa"/>
    <w:p>
      <w:pPr>
        <w:pStyle w:val="Ttulo3"/>
      </w:pPr>
      <w:r>
        <w:t xml:space="preserve">7.4 Autenticação Multifator (MFA)</w:t>
      </w:r>
    </w:p>
    <w:p>
      <w:pPr>
        <w:pStyle w:val="Compact"/>
        <w:numPr>
          <w:ilvl w:val="0"/>
          <w:numId w:val="1007"/>
        </w:numPr>
      </w:pPr>
      <w:r>
        <w:t xml:space="preserve">MFA é</w:t>
      </w:r>
      <w:r>
        <w:t xml:space="preserve"> </w:t>
      </w:r>
      <w:r>
        <w:rPr>
          <w:b/>
          <w:bCs/>
        </w:rPr>
        <w:t xml:space="preserve">obrigatório</w:t>
      </w:r>
      <w:r>
        <w:t xml:space="preserve"> </w:t>
      </w:r>
      <w:r>
        <w:t xml:space="preserve">para todas as contas privilegiadas (Global Administrator, User Administrator, Billing Administrator, Admin do Bling);</w:t>
      </w:r>
    </w:p>
    <w:p>
      <w:pPr>
        <w:pStyle w:val="Compact"/>
        <w:numPr>
          <w:ilvl w:val="0"/>
          <w:numId w:val="1007"/>
        </w:numPr>
      </w:pPr>
      <w:r>
        <w:t xml:space="preserve">MFA é</w:t>
      </w:r>
      <w:r>
        <w:t xml:space="preserve"> </w:t>
      </w:r>
      <w:r>
        <w:rPr>
          <w:b/>
          <w:bCs/>
        </w:rPr>
        <w:t xml:space="preserve">fortemente recomendado</w:t>
      </w:r>
      <w:r>
        <w:t xml:space="preserve"> </w:t>
      </w:r>
      <w:r>
        <w:t xml:space="preserve">para todos os demais usuários e será obrigatório a partir de [DATA FUTURA].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segregação-de-funções-sod"/>
    <w:p>
      <w:pPr>
        <w:pStyle w:val="Ttulo2"/>
      </w:pPr>
      <w:r>
        <w:t xml:space="preserve">8. Segregação de Funções (SoD)</w:t>
      </w:r>
    </w:p>
    <w:bookmarkStart w:id="45" w:name="princípio"/>
    <w:p>
      <w:pPr>
        <w:pStyle w:val="Ttulo3"/>
      </w:pPr>
      <w:r>
        <w:t xml:space="preserve">8.1 Princípio</w:t>
      </w:r>
    </w:p>
    <w:p>
      <w:pPr>
        <w:pStyle w:val="FirstParagraph"/>
      </w:pPr>
      <w:r>
        <w:t xml:space="preserve">Nenhum usuário pode acumular</w:t>
      </w:r>
      <w:r>
        <w:t xml:space="preserve"> </w:t>
      </w:r>
      <w:r>
        <w:rPr>
          <w:b/>
          <w:bCs/>
        </w:rPr>
        <w:t xml:space="preserve">funções operacionais conflitantes</w:t>
      </w:r>
      <w:r>
        <w:t xml:space="preserve"> </w:t>
      </w:r>
      <w:r>
        <w:t xml:space="preserve">que permitam, individualmente, executar e validar a mesma ação crítica de negócio.</w:t>
      </w:r>
    </w:p>
    <w:bookmarkEnd w:id="45"/>
    <w:bookmarkStart w:id="46" w:name="implementação"/>
    <w:p>
      <w:pPr>
        <w:pStyle w:val="Ttulo3"/>
      </w:pPr>
      <w:r>
        <w:t xml:space="preserve">8.2 Implementação</w:t>
      </w:r>
    </w:p>
    <w:p>
      <w:pPr>
        <w:pStyle w:val="Compact"/>
        <w:numPr>
          <w:ilvl w:val="0"/>
          <w:numId w:val="1008"/>
        </w:numPr>
      </w:pPr>
      <w:r>
        <w:t xml:space="preserve">A matriz de funções conflitantes (item 9) é mantida atualizada pela TI Maju em conjunto com a Diretoria;</w:t>
      </w:r>
    </w:p>
    <w:p>
      <w:pPr>
        <w:pStyle w:val="Compact"/>
        <w:numPr>
          <w:ilvl w:val="0"/>
          <w:numId w:val="1008"/>
        </w:numPr>
      </w:pPr>
      <w:r>
        <w:t xml:space="preserve">Antes de conceder qualquer novo acesso, a TI verifica se a combinação resultante gera conflito;</w:t>
      </w:r>
    </w:p>
    <w:p>
      <w:pPr>
        <w:pStyle w:val="Compact"/>
        <w:numPr>
          <w:ilvl w:val="0"/>
          <w:numId w:val="1008"/>
        </w:numPr>
      </w:pPr>
      <w:r>
        <w:t xml:space="preserve">Em caso de conflito identificado, o acesso é negado ou compensado com controle alternativo (ex.: aprovação em duas etapas);</w:t>
      </w:r>
    </w:p>
    <w:p>
      <w:pPr>
        <w:pStyle w:val="Compact"/>
        <w:numPr>
          <w:ilvl w:val="0"/>
          <w:numId w:val="1008"/>
        </w:numPr>
      </w:pPr>
      <w:r>
        <w:t xml:space="preserve">A matriz é revisada</w:t>
      </w:r>
      <w:r>
        <w:t xml:space="preserve"> </w:t>
      </w:r>
      <w:r>
        <w:rPr>
          <w:b/>
          <w:bCs/>
        </w:rPr>
        <w:t xml:space="preserve">semestralmente</w:t>
      </w:r>
      <w:r>
        <w:t xml:space="preserve"> </w:t>
      </w:r>
      <w:r>
        <w:t xml:space="preserve">ou em mudança organizacional significativa.</w:t>
      </w:r>
    </w:p>
    <w:bookmarkEnd w:id="46"/>
    <w:bookmarkStart w:id="47" w:name="contas-privilegiadas-regras-específicas"/>
    <w:p>
      <w:pPr>
        <w:pStyle w:val="Ttulo3"/>
      </w:pPr>
      <w:r>
        <w:t xml:space="preserve">8.3 Contas Privilegiadas — Regras Específicas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Global Administrator (Microsoft Entra):</w:t>
      </w:r>
      <w:r>
        <w:t xml:space="preserve"> </w:t>
      </w:r>
      <w:r>
        <w:t xml:space="preserve">entre</w:t>
      </w:r>
      <w:r>
        <w:t xml:space="preserve"> </w:t>
      </w:r>
      <w:r>
        <w:rPr>
          <w:b/>
          <w:bCs/>
        </w:rPr>
        <w:t xml:space="preserve">2 e 4 usuários</w:t>
      </w:r>
      <w:r>
        <w:t xml:space="preserve">, com MFA obrigatório, segregados da operação diária;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Administrador do Bling:</w:t>
      </w:r>
      <w:r>
        <w:t xml:space="preserve"> </w:t>
      </w:r>
      <w:r>
        <w:t xml:space="preserve">mínimo 2 pessoas distintas (titular + suplente);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Contas de serviço:</w:t>
      </w:r>
      <w:r>
        <w:t xml:space="preserve"> </w:t>
      </w:r>
      <w:r>
        <w:t xml:space="preserve">nunca utilizadas para login interativo, senhas em cofre, rotacionadas a cada 90 dias;</w:t>
      </w:r>
    </w:p>
    <w:p>
      <w:pPr>
        <w:pStyle w:val="Compact"/>
        <w:numPr>
          <w:ilvl w:val="0"/>
          <w:numId w:val="1009"/>
        </w:numPr>
      </w:pPr>
      <w:r>
        <w:t xml:space="preserve">Acesso privilegiado deve ser</w:t>
      </w:r>
      <w:r>
        <w:t xml:space="preserve"> </w:t>
      </w:r>
      <w:r>
        <w:rPr>
          <w:b/>
          <w:bCs/>
        </w:rPr>
        <w:t xml:space="preserve">just-in-time</w:t>
      </w:r>
      <w:r>
        <w:t xml:space="preserve"> </w:t>
      </w:r>
      <w:r>
        <w:t xml:space="preserve">sempre que possível (via Entra PIM, quando disponível).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matriz-de-funções-conflitantes"/>
    <w:p>
      <w:pPr>
        <w:pStyle w:val="Ttulo2"/>
      </w:pPr>
      <w:r>
        <w:t xml:space="preserve">9. Matriz de Funções Conflitantes</w:t>
      </w:r>
    </w:p>
    <w:p>
      <w:pPr>
        <w:pStyle w:val="FirstParagraph"/>
      </w:pPr>
      <w:r>
        <w:t xml:space="preserve">A matriz detalhada está formalizada no documento anexo</w:t>
      </w:r>
      <w:r>
        <w:t xml:space="preserve"> </w:t>
      </w:r>
      <w:r>
        <w:rPr>
          <w:b/>
          <w:bCs/>
        </w:rPr>
        <w:t xml:space="preserve">“Matriz de Segregação de Funções — Maju Personalizados.xlsx”</w:t>
      </w:r>
      <w:r>
        <w:t xml:space="preserve"> </w:t>
      </w:r>
      <w:r>
        <w:t xml:space="preserve">(referência: CRIP5_matriz_SoD.xlsx).</w:t>
      </w:r>
    </w:p>
    <w:p>
      <w:pPr>
        <w:pStyle w:val="BodyText"/>
      </w:pPr>
      <w:r>
        <w:t xml:space="preserve">Os principais pares de funções conflitantes são: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40"/>
        <w:gridCol w:w="1800"/>
        <w:gridCol w:w="1800"/>
        <w:gridCol w:w="37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Função A</w:t>
            </w:r>
          </w:p>
        </w:tc>
        <w:tc>
          <w:tcPr/>
          <w:p>
            <w:pPr>
              <w:pStyle w:val="Compact"/>
            </w:pPr>
            <w:r>
              <w:t xml:space="preserve">Função B</w:t>
            </w:r>
          </w:p>
        </w:tc>
        <w:tc>
          <w:tcPr/>
          <w:p>
            <w:pPr>
              <w:pStyle w:val="Compact"/>
            </w:pPr>
            <w:r>
              <w:t xml:space="preserve">Risco se acumuladas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Cadastrar fornecedor</w:t>
            </w:r>
          </w:p>
        </w:tc>
        <w:tc>
          <w:tcPr/>
          <w:p>
            <w:pPr>
              <w:pStyle w:val="Compact"/>
            </w:pPr>
            <w:r>
              <w:t xml:space="preserve">Aprovar pagamento ao fornecedor</w:t>
            </w:r>
          </w:p>
        </w:tc>
        <w:tc>
          <w:tcPr/>
          <w:p>
            <w:pPr>
              <w:pStyle w:val="Compact"/>
            </w:pPr>
            <w:r>
              <w:t xml:space="preserve">Fraude por fornecedor fictício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Cadastrar cliente</w:t>
            </w:r>
          </w:p>
        </w:tc>
        <w:tc>
          <w:tcPr/>
          <w:p>
            <w:pPr>
              <w:pStyle w:val="Compact"/>
            </w:pPr>
            <w:r>
              <w:t xml:space="preserve">Aprovar concessão de crédito/desconto</w:t>
            </w:r>
          </w:p>
        </w:tc>
        <w:tc>
          <w:tcPr/>
          <w:p>
            <w:pPr>
              <w:pStyle w:val="Compact"/>
            </w:pPr>
            <w:r>
              <w:t xml:space="preserve">Benefício indevido a terceiros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Lançar venda / emitir NF</w:t>
            </w:r>
          </w:p>
        </w:tc>
        <w:tc>
          <w:tcPr/>
          <w:p>
            <w:pPr>
              <w:pStyle w:val="Compact"/>
            </w:pPr>
            <w:r>
              <w:t xml:space="preserve">Cancelar NF ou aplicar desconto acima do limite</w:t>
            </w:r>
          </w:p>
        </w:tc>
        <w:tc>
          <w:tcPr/>
          <w:p>
            <w:pPr>
              <w:pStyle w:val="Compact"/>
            </w:pPr>
            <w:r>
              <w:t xml:space="preserve">Ocultar venda real / benefício sem aprovação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Lançar ordem de compra</w:t>
            </w:r>
          </w:p>
        </w:tc>
        <w:tc>
          <w:tcPr/>
          <w:p>
            <w:pPr>
              <w:pStyle w:val="Compact"/>
            </w:pPr>
            <w:r>
              <w:t xml:space="preserve">Aprovar ordem de compra</w:t>
            </w:r>
          </w:p>
        </w:tc>
        <w:tc>
          <w:tcPr/>
          <w:p>
            <w:pPr>
              <w:pStyle w:val="Compact"/>
            </w:pPr>
            <w:r>
              <w:t xml:space="preserve">Compra para benefício pessoal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Receber mercadoria</w:t>
            </w:r>
          </w:p>
        </w:tc>
        <w:tc>
          <w:tcPr/>
          <w:p>
            <w:pPr>
              <w:pStyle w:val="Compact"/>
            </w:pPr>
            <w:r>
              <w:t xml:space="preserve">Lançar nota fiscal de entrada</w:t>
            </w:r>
          </w:p>
        </w:tc>
        <w:tc>
          <w:tcPr/>
          <w:p>
            <w:pPr>
              <w:pStyle w:val="Compact"/>
            </w:pPr>
            <w:r>
              <w:t xml:space="preserve">Falsificação de entrada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Lançar pagamento</w:t>
            </w:r>
          </w:p>
        </w:tc>
        <w:tc>
          <w:tcPr/>
          <w:p>
            <w:pPr>
              <w:pStyle w:val="Compact"/>
            </w:pPr>
            <w:r>
              <w:t xml:space="preserve">Conciliar conta bancária</w:t>
            </w:r>
          </w:p>
        </w:tc>
        <w:tc>
          <w:tcPr/>
          <w:p>
            <w:pPr>
              <w:pStyle w:val="Compact"/>
            </w:pPr>
            <w:r>
              <w:t xml:space="preserve">Auto-auditoria de operação financeira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Lançar recebimento</w:t>
            </w:r>
          </w:p>
        </w:tc>
        <w:tc>
          <w:tcPr/>
          <w:p>
            <w:pPr>
              <w:pStyle w:val="Compact"/>
            </w:pPr>
            <w:r>
              <w:t xml:space="preserve">Cancelar / estornar recebimento</w:t>
            </w:r>
          </w:p>
        </w:tc>
        <w:tc>
          <w:tcPr/>
          <w:p>
            <w:pPr>
              <w:pStyle w:val="Compact"/>
            </w:pPr>
            <w:r>
              <w:t xml:space="preserve">Ocultar valores recebidos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Movimentar estoque</w:t>
            </w:r>
          </w:p>
        </w:tc>
        <w:tc>
          <w:tcPr/>
          <w:p>
            <w:pPr>
              <w:pStyle w:val="Compact"/>
            </w:pPr>
            <w:r>
              <w:t xml:space="preserve">Realizar inventário / contagem</w:t>
            </w:r>
          </w:p>
        </w:tc>
        <w:tc>
          <w:tcPr/>
          <w:p>
            <w:pPr>
              <w:pStyle w:val="Compact"/>
            </w:pPr>
            <w:r>
              <w:t xml:space="preserve">Auto-validação de operação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Cadastrar usuário no Bling</w:t>
            </w:r>
          </w:p>
        </w:tc>
        <w:tc>
          <w:tcPr/>
          <w:p>
            <w:pPr>
              <w:pStyle w:val="Compact"/>
            </w:pPr>
            <w:r>
              <w:t xml:space="preserve">Operar o sistema diariamente</w:t>
            </w:r>
          </w:p>
        </w:tc>
        <w:tc>
          <w:tcPr/>
          <w:p>
            <w:pPr>
              <w:pStyle w:val="Compact"/>
            </w:pPr>
            <w:r>
              <w:t xml:space="preserve">Auto-privilégio administrativo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Alterar perfil de outro usuário</w:t>
            </w:r>
          </w:p>
        </w:tc>
        <w:tc>
          <w:tcPr/>
          <w:p>
            <w:pPr>
              <w:pStyle w:val="Compact"/>
            </w:pPr>
            <w:r>
              <w:t xml:space="preserve">Aprovar acesso a módulos sensíveis</w:t>
            </w:r>
          </w:p>
        </w:tc>
        <w:tc>
          <w:tcPr/>
          <w:p>
            <w:pPr>
              <w:pStyle w:val="Compact"/>
            </w:pPr>
            <w:r>
              <w:t xml:space="preserve">Concentração de poder de acesso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Cadastrar produto / definir preço</w:t>
            </w:r>
          </w:p>
        </w:tc>
        <w:tc>
          <w:tcPr/>
          <w:p>
            <w:pPr>
              <w:pStyle w:val="Compact"/>
            </w:pPr>
            <w:r>
              <w:t xml:space="preserve">Aprovar desconto comercial</w:t>
            </w:r>
          </w:p>
        </w:tc>
        <w:tc>
          <w:tcPr/>
          <w:p>
            <w:pPr>
              <w:pStyle w:val="Compact"/>
            </w:pPr>
            <w:r>
              <w:t xml:space="preserve">Manipulação de preço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Operação fiscal (emitir NF)</w:t>
            </w:r>
          </w:p>
        </w:tc>
        <w:tc>
          <w:tcPr/>
          <w:p>
            <w:pPr>
              <w:pStyle w:val="Compact"/>
            </w:pPr>
            <w:r>
              <w:t xml:space="preserve">Auditoria fiscal interna</w:t>
            </w:r>
          </w:p>
        </w:tc>
        <w:tc>
          <w:tcPr/>
          <w:p>
            <w:pPr>
              <w:pStyle w:val="Compact"/>
            </w:pPr>
            <w:r>
              <w:t xml:space="preserve">Auto-auditoria fiscal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Acessar configurações de integração (API keys)</w:t>
            </w:r>
          </w:p>
        </w:tc>
        <w:tc>
          <w:tcPr/>
          <w:p>
            <w:pPr>
              <w:pStyle w:val="Compact"/>
            </w:pPr>
            <w:r>
              <w:t xml:space="preserve">Operação financeira (pagamentos)</w:t>
            </w:r>
          </w:p>
        </w:tc>
        <w:tc>
          <w:tcPr/>
          <w:p>
            <w:pPr>
              <w:pStyle w:val="Compact"/>
            </w:pPr>
            <w:r>
              <w:t xml:space="preserve">Redirecionamento via integração comprometida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9"/>
    <w:bookmarkStart w:id="53" w:name="gestão-do-ciclo-de-vida-de-acesso"/>
    <w:p>
      <w:pPr>
        <w:pStyle w:val="Ttulo2"/>
      </w:pPr>
      <w:r>
        <w:t xml:space="preserve">10. Gestão do Ciclo de Vida de Acesso</w:t>
      </w:r>
    </w:p>
    <w:bookmarkStart w:id="50" w:name="admissão-onboarding"/>
    <w:p>
      <w:pPr>
        <w:pStyle w:val="Ttulo3"/>
      </w:pPr>
      <w:r>
        <w:t xml:space="preserve">10.1 Admissão (Onboarding)</w:t>
      </w:r>
    </w:p>
    <w:p>
      <w:pPr>
        <w:pStyle w:val="Compact"/>
        <w:numPr>
          <w:ilvl w:val="0"/>
          <w:numId w:val="1010"/>
        </w:numPr>
      </w:pPr>
      <w:r>
        <w:t xml:space="preserve">RH comunica admissão à TI com 5 dias úteis de antecedência;</w:t>
      </w:r>
    </w:p>
    <w:p>
      <w:pPr>
        <w:pStyle w:val="Compact"/>
        <w:numPr>
          <w:ilvl w:val="0"/>
          <w:numId w:val="1010"/>
        </w:numPr>
      </w:pPr>
      <w:r>
        <w:t xml:space="preserve">TI prepara contas com base no perfil definido pelo gestor;</w:t>
      </w:r>
    </w:p>
    <w:p>
      <w:pPr>
        <w:pStyle w:val="Compact"/>
        <w:numPr>
          <w:ilvl w:val="0"/>
          <w:numId w:val="1010"/>
        </w:numPr>
      </w:pPr>
      <w:r>
        <w:t xml:space="preserve">Acesso é ativado no primeiro dia de trabalho mediante assinatura do Termo de Confidencialidade.</w:t>
      </w:r>
    </w:p>
    <w:bookmarkEnd w:id="50"/>
    <w:bookmarkStart w:id="51" w:name="mudança-de-função"/>
    <w:p>
      <w:pPr>
        <w:pStyle w:val="Ttulo3"/>
      </w:pPr>
      <w:r>
        <w:t xml:space="preserve">10.2 Mudança de Função</w:t>
      </w:r>
    </w:p>
    <w:p>
      <w:pPr>
        <w:pStyle w:val="Compact"/>
        <w:numPr>
          <w:ilvl w:val="0"/>
          <w:numId w:val="1011"/>
        </w:numPr>
      </w:pPr>
      <w:r>
        <w:t xml:space="preserve">Gestor solicita revisão de acessos formalmente;</w:t>
      </w:r>
    </w:p>
    <w:p>
      <w:pPr>
        <w:pStyle w:val="Compact"/>
        <w:numPr>
          <w:ilvl w:val="0"/>
          <w:numId w:val="1011"/>
        </w:numPr>
      </w:pPr>
      <w:r>
        <w:t xml:space="preserve">Acessos anteriores</w:t>
      </w:r>
      <w:r>
        <w:t xml:space="preserve"> </w:t>
      </w:r>
      <w:r>
        <w:rPr>
          <w:b/>
          <w:bCs/>
        </w:rPr>
        <w:t xml:space="preserve">não compatíveis</w:t>
      </w:r>
      <w:r>
        <w:t xml:space="preserve"> </w:t>
      </w:r>
      <w:r>
        <w:t xml:space="preserve">com a nova função são revogados em até 5 dias úteis;</w:t>
      </w:r>
    </w:p>
    <w:p>
      <w:pPr>
        <w:pStyle w:val="Compact"/>
        <w:numPr>
          <w:ilvl w:val="0"/>
          <w:numId w:val="1011"/>
        </w:numPr>
      </w:pPr>
      <w:r>
        <w:t xml:space="preserve">Novos acessos são concedidos conforme a nova função e validados contra a matriz SoD.</w:t>
      </w:r>
    </w:p>
    <w:bookmarkEnd w:id="51"/>
    <w:bookmarkStart w:id="52" w:name="desligamento-offboarding"/>
    <w:p>
      <w:pPr>
        <w:pStyle w:val="Ttulo3"/>
      </w:pPr>
      <w:r>
        <w:t xml:space="preserve">10.3 Desligamento (Offboarding)</w:t>
      </w:r>
    </w:p>
    <w:p>
      <w:pPr>
        <w:pStyle w:val="Compact"/>
        <w:numPr>
          <w:ilvl w:val="0"/>
          <w:numId w:val="1012"/>
        </w:numPr>
      </w:pPr>
      <w:r>
        <w:t xml:space="preserve">RH comunica desligamento à TI</w:t>
      </w:r>
      <w:r>
        <w:t xml:space="preserve"> </w:t>
      </w:r>
      <w:r>
        <w:rPr>
          <w:b/>
          <w:bCs/>
        </w:rPr>
        <w:t xml:space="preserve">com 24 horas de antecedência sempre que possível</w:t>
      </w:r>
      <w:r>
        <w:t xml:space="preserve">, ou imediatamente em casos urgentes;</w:t>
      </w:r>
    </w:p>
    <w:p>
      <w:pPr>
        <w:pStyle w:val="Compact"/>
        <w:numPr>
          <w:ilvl w:val="0"/>
          <w:numId w:val="1012"/>
        </w:numPr>
      </w:pPr>
      <w:r>
        <w:t xml:space="preserve">Todos os acessos são</w:t>
      </w:r>
      <w:r>
        <w:t xml:space="preserve"> </w:t>
      </w:r>
      <w:r>
        <w:rPr>
          <w:b/>
          <w:bCs/>
        </w:rPr>
        <w:t xml:space="preserve">revogados em até 4 horas</w:t>
      </w:r>
      <w:r>
        <w:t xml:space="preserve"> </w:t>
      </w:r>
      <w:r>
        <w:t xml:space="preserve">após o desligamento efetivo;</w:t>
      </w:r>
    </w:p>
    <w:p>
      <w:pPr>
        <w:pStyle w:val="Compact"/>
        <w:numPr>
          <w:ilvl w:val="0"/>
          <w:numId w:val="1012"/>
        </w:numPr>
      </w:pPr>
      <w:r>
        <w:t xml:space="preserve">Contas são desativadas (não deletadas) por 90 dias para fins de auditoria;</w:t>
      </w:r>
    </w:p>
    <w:p>
      <w:pPr>
        <w:pStyle w:val="Compact"/>
        <w:numPr>
          <w:ilvl w:val="0"/>
          <w:numId w:val="1012"/>
        </w:numPr>
      </w:pPr>
      <w:r>
        <w:t xml:space="preserve">Recovery keys e credenciais associadas ao usuário são rotacionadas.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revisão-periódica"/>
    <w:p>
      <w:pPr>
        <w:pStyle w:val="Ttulo2"/>
      </w:pPr>
      <w:r>
        <w:t xml:space="preserve">11. Revisão Periódica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0"/>
        <w:gridCol w:w="242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Atividade</w:t>
            </w:r>
          </w:p>
        </w:tc>
        <w:tc>
          <w:tcPr/>
          <w:p>
            <w:pPr>
              <w:pStyle w:val="Compact"/>
            </w:pPr>
            <w:r>
              <w:t xml:space="preserve">Frequência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Revisão da matriz de funções conflitantes</w:t>
            </w:r>
          </w:p>
        </w:tc>
        <w:tc>
          <w:tcPr/>
          <w:p>
            <w:pPr>
              <w:pStyle w:val="Compact"/>
            </w:pPr>
            <w:r>
              <w:t xml:space="preserve">Semestral</w:t>
            </w:r>
          </w:p>
        </w:tc>
        <w:tc>
          <w:tcPr/>
          <w:p>
            <w:pPr>
              <w:pStyle w:val="Compact"/>
            </w:pPr>
            <w:r>
              <w:t xml:space="preserve">TI Maju + Diretoria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Revisão de usuários ativos no Bling</w:t>
            </w:r>
          </w:p>
        </w:tc>
        <w:tc>
          <w:tcPr/>
          <w:p>
            <w:pPr>
              <w:pStyle w:val="Compact"/>
            </w:pPr>
            <w:r>
              <w:t xml:space="preserve">Trimestral</w:t>
            </w:r>
          </w:p>
        </w:tc>
        <w:tc>
          <w:tcPr/>
          <w:p>
            <w:pPr>
              <w:pStyle w:val="Compact"/>
            </w:pPr>
            <w:r>
              <w:t xml:space="preserve">TI Maju + Gestor de Área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Revisão de contas privilegiadas no Entra ID</w:t>
            </w:r>
          </w:p>
        </w:tc>
        <w:tc>
          <w:tcPr/>
          <w:p>
            <w:pPr>
              <w:pStyle w:val="Compact"/>
            </w:pPr>
            <w:r>
              <w:t xml:space="preserve">Trimestral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Auditoria interna de SoD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Validação de acessos por gestor (attestation)</w:t>
            </w:r>
          </w:p>
        </w:tc>
        <w:tc>
          <w:tcPr/>
          <w:p>
            <w:pPr>
              <w:pStyle w:val="Compact"/>
            </w:pPr>
            <w:r>
              <w:t xml:space="preserve">Semestral</w:t>
            </w:r>
          </w:p>
        </w:tc>
        <w:tc>
          <w:tcPr/>
          <w:p>
            <w:pPr>
              <w:pStyle w:val="Compact"/>
            </w:pPr>
            <w:r>
              <w:t xml:space="preserve">Gestores de Área</w:t>
            </w:r>
          </w:p>
        </w:tc>
      </w:tr>
    </w:tbl>
    <w:p>
      <w:pPr>
        <w:pStyle w:val="BodyText"/>
      </w:pPr>
      <w:r>
        <w:t xml:space="preserve">Desvios identificados são documentados, comunicados à Diretoria e mitigados em prazo definido.</w:t>
      </w:r>
    </w:p>
    <w:p>
      <w:r>
        <w:pict>
          <v:rect style="width:0;height:1.5pt" o:hralign="center" o:hrstd="t" o:hr="t"/>
        </w:pict>
      </w:r>
    </w:p>
    <w:bookmarkEnd w:id="54"/>
    <w:bookmarkStart w:id="55" w:name="papéis-e-responsabilidades"/>
    <w:p>
      <w:pPr>
        <w:pStyle w:val="Ttulo2"/>
      </w:pPr>
      <w:r>
        <w:t xml:space="preserve">12. Papéis e Responsabilidades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7"/>
        <w:gridCol w:w="57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Papel</w:t>
            </w:r>
          </w:p>
        </w:tc>
        <w:tc>
          <w:tcPr/>
          <w:p>
            <w:pPr>
              <w:pStyle w:val="Compac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Tecnologia da Informação (TI)</w:t>
            </w:r>
          </w:p>
        </w:tc>
        <w:tc>
          <w:tcPr/>
          <w:p>
            <w:pPr>
              <w:pStyle w:val="Compact"/>
            </w:pPr>
            <w:r>
              <w:t xml:space="preserve">Operar o controle de acesso, manter a matriz SoD, executar onboarding/offboarding, gerar logs e relatórios de revisão.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Segurança da Informação</w:t>
            </w:r>
          </w:p>
        </w:tc>
        <w:tc>
          <w:tcPr/>
          <w:p>
            <w:pPr>
              <w:pStyle w:val="Compact"/>
            </w:pPr>
            <w:r>
              <w:t xml:space="preserve">Manter esta política, conduzir auditoria anual de SoD, aprovar exceções, responder a incidentes envolvendo acesso indevido.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Gestores de Área</w:t>
            </w:r>
          </w:p>
        </w:tc>
        <w:tc>
          <w:tcPr/>
          <w:p>
            <w:pPr>
              <w:pStyle w:val="Compact"/>
            </w:pPr>
            <w:r>
              <w:t xml:space="preserve">Solicitar acessos para sua equipe, validar acessos durante revisão periódica, comunicar imediatamente mudanças de função e desligamentos.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Diretoria</w:t>
            </w:r>
          </w:p>
        </w:tc>
        <w:tc>
          <w:tcPr/>
          <w:p>
            <w:pPr>
              <w:pStyle w:val="Compact"/>
            </w:pPr>
            <w:r>
              <w:t xml:space="preserve">Aprovar esta política e suas revisões, aprovar exceções formais, validar concessão de contas privilegiadas.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Recursos Humanos</w:t>
            </w:r>
          </w:p>
        </w:tc>
        <w:tc>
          <w:tcPr/>
          <w:p>
            <w:pPr>
              <w:pStyle w:val="Compact"/>
            </w:pPr>
            <w:r>
              <w:t xml:space="preserve">Comunicar à TI as admissões, mudanças de função e desligamentos.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Colaboradores e Prestadores</w:t>
            </w:r>
          </w:p>
        </w:tc>
        <w:tc>
          <w:tcPr/>
          <w:p>
            <w:pPr>
              <w:pStyle w:val="Compact"/>
            </w:pPr>
            <w:r>
              <w:t xml:space="preserve">Utilizar credenciais apenas para fins corporativos, manter sigilo, reportar suspeitas de uso indevido.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Start w:id="56" w:name="desvio-e-exceção"/>
    <w:p>
      <w:pPr>
        <w:pStyle w:val="Ttulo2"/>
      </w:pPr>
      <w:r>
        <w:t xml:space="preserve">13. Desvio e Exceção</w:t>
      </w:r>
    </w:p>
    <w:p>
      <w:pPr>
        <w:pStyle w:val="FirstParagraph"/>
      </w:pPr>
      <w:r>
        <w:t xml:space="preserve">Toda exceção a esta política deve ser:</w:t>
      </w:r>
    </w:p>
    <w:p>
      <w:pPr>
        <w:pStyle w:val="Compact"/>
        <w:numPr>
          <w:ilvl w:val="0"/>
          <w:numId w:val="1013"/>
        </w:numPr>
      </w:pPr>
      <w:r>
        <w:t xml:space="preserve">Comunicada formalmente à área de Segurança da Informação;</w:t>
      </w:r>
    </w:p>
    <w:p>
      <w:pPr>
        <w:pStyle w:val="Compact"/>
        <w:numPr>
          <w:ilvl w:val="0"/>
          <w:numId w:val="1013"/>
        </w:numPr>
      </w:pPr>
      <w:r>
        <w:t xml:space="preserve">Avaliada quanto a risco residual e controles compensatórios;</w:t>
      </w:r>
    </w:p>
    <w:p>
      <w:pPr>
        <w:pStyle w:val="Compact"/>
        <w:numPr>
          <w:ilvl w:val="0"/>
          <w:numId w:val="1013"/>
        </w:numPr>
      </w:pPr>
      <w:r>
        <w:t xml:space="preserve">Aprovada pela Diretoria com prazo de validade definido (máximo 90 dias, renovável);</w:t>
      </w:r>
    </w:p>
    <w:p>
      <w:pPr>
        <w:pStyle w:val="Compact"/>
        <w:numPr>
          <w:ilvl w:val="0"/>
          <w:numId w:val="1013"/>
        </w:numPr>
      </w:pPr>
      <w:r>
        <w:t xml:space="preserve">Registrada em ata e mantida em arquivo para fins de auditoria.</w:t>
      </w:r>
    </w:p>
    <w:p>
      <w:r>
        <w:pict>
          <v:rect style="width:0;height:1.5pt" o:hralign="center" o:hrstd="t" o:hr="t"/>
        </w:pict>
      </w:r>
    </w:p>
    <w:bookmarkEnd w:id="56"/>
    <w:bookmarkStart w:id="57" w:name="documentos-relacionados"/>
    <w:p>
      <w:pPr>
        <w:pStyle w:val="Ttulo2"/>
      </w:pPr>
      <w:r>
        <w:t xml:space="preserve">14. Documentos Relacionados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84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Documento</w:t>
            </w:r>
          </w:p>
        </w:tc>
        <w:tc>
          <w:tcPr/>
          <w:p>
            <w:pPr>
              <w:pStyle w:val="Compact"/>
            </w:pPr>
            <w:r>
              <w:t xml:space="preserve">Setor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Matriz de Segregação de Funções (CRIP5_matriz_SoD.xlsx)</w:t>
            </w:r>
          </w:p>
        </w:tc>
        <w:tc>
          <w:tcPr/>
          <w:p>
            <w:pPr>
              <w:pStyle w:val="Compact"/>
            </w:pPr>
            <w:r>
              <w:t xml:space="preserve">Tecnologia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MJ.GER_PL_103 — Política de Senhas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MJ.GER_PL_115 — Política de Gestão de Chaves Criptográficas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MJDOCTI115 — Política para Uso de Criptografia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MJDOCTI117 — Política de Uso Aceitável de Dispositivos Corporativos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MJDOCTI118 — Política de Controles Lógicos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MJ.GER_CD002 — Código de Conduta</w:t>
            </w:r>
          </w:p>
        </w:tc>
        <w:tc>
          <w:tcPr/>
          <w:p>
            <w:pPr>
              <w:pStyle w:val="Compact"/>
            </w:pPr>
            <w:r>
              <w:t xml:space="preserve">Recursos Humanos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Aprovação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Função</w:t>
            </w:r>
          </w:p>
        </w:tc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Assinatura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Responsável Técnico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Aprovador</w:t>
            </w:r>
          </w:p>
        </w:tc>
        <w:tc>
          <w:tcPr/>
          <w:p>
            <w:pPr>
              <w:pStyle w:val="Compact"/>
            </w:pPr>
            <w:r>
              <w:t xml:space="preserve">Fernando Mancuso Diniz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modelo elaborado pela Briin / Agência 2B em apoio à AXIA Energia para resposta à avaliação Netglobe NGCSxAXIA. Os campos entre colchetes […] devem ser preenchidos pela Maju.</w:t>
      </w:r>
    </w:p>
    <w:bookmarkEnd w:id="57"/>
    <w:bookmarkEnd w:id="58"/>
    <w:sectPr w:rsidR="009212B6" w:rsidSect="00541381">
      <w:headerReference r:id="rId19" w:type="default"/>
      <w:footerReference r:id="rId20" w:type="default"/>
      <w:headerReference r:id="rId21" w:type="first"/>
      <w:footerReference r:id="rId22" w:type="first"/>
      <w:pgSz w:h="16834" w:w="11909"/>
      <w:pgMar w:bottom="1440" w:footer="720" w:gutter="0" w:header="720" w:left="1417" w:right="1399" w:top="1440"/>
      <w:pgNumType w:start="0"/>
      <w:cols w:space="720"/>
      <w:titlePg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AB17" w14:textId="77777777" w:rsidR="007B0A19" w:rsidRDefault="00C1479E">
    <w:pPr>
      <w:ind w:left="-283"/>
    </w:pPr>
    <w:r>
      <w:tab/>
    </w:r>
  </w:p>
  <w:tbl>
    <w:tblPr>
      <w:tblStyle w:val="a2"/>
      <w:tblW w:w="9234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80"/>
      <w:gridCol w:w="1470"/>
      <w:gridCol w:w="3435"/>
      <w:gridCol w:w="2349"/>
    </w:tblGrid>
    <w:tr w:rsidR="007B0A19" w14:paraId="695C087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DBF62A7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Aprovação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2387D9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Revisão N°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C367999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da Próxima Revisão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0E3AC7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Página</w:t>
          </w:r>
        </w:p>
      </w:tc>
    </w:tr>
    <w:tr w:rsidR="007B0A19" w14:paraId="4DA1254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BD1F0A" w14:textId="69FB13D7" w:rsidR="007B0A19" w:rsidRDefault="10E1E5DB" w:rsidP="10E1E5DB">
          <w:pPr>
            <w:widowControl w:val="0"/>
            <w:spacing w:line="240" w:lineRule="auto"/>
            <w:jc w:val="center"/>
          </w:pPr>
          <w:r w:rsidRPr="10E1E5DB">
            <w:rPr>
              <w:sz w:val="20"/>
              <w:szCs w:val="20"/>
            </w:rPr>
            <w:t>01/01/202</w:t>
          </w:r>
          <w:r w:rsidR="004E789C">
            <w:rPr>
              <w:sz w:val="20"/>
              <w:szCs w:val="20"/>
            </w:rPr>
            <w:t>6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5C6E65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03CF2A" w14:textId="1F1E51C3" w:rsidR="007B0A19" w:rsidRDefault="003612A1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01/</w:t>
          </w:r>
          <w:r w:rsidR="007A0C31">
            <w:rPr>
              <w:sz w:val="20"/>
              <w:szCs w:val="20"/>
            </w:rPr>
            <w:t>01</w:t>
          </w:r>
          <w:r>
            <w:rPr>
              <w:sz w:val="20"/>
              <w:szCs w:val="20"/>
            </w:rPr>
            <w:t>/202</w:t>
          </w:r>
          <w:r w:rsidR="008C6197">
            <w:rPr>
              <w:sz w:val="20"/>
              <w:szCs w:val="20"/>
            </w:rPr>
            <w:t>7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22F5A1E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1F588D" w14:textId="77777777" w:rsidR="007B0A19" w:rsidRDefault="007B0A19">
    <w:pPr>
      <w:ind w:left="-141" w:right="139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4CA25B25" w14:textId="77777777" w:rsidTr="1F8B474F">
      <w:trPr>
        <w:trHeight w:val="300"/>
      </w:trPr>
      <w:tc>
        <w:tcPr>
          <w:tcW w:w="3030" w:type="dxa"/>
        </w:tcPr>
        <w:p w14:paraId="5F20CE23" w14:textId="507F6588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11F878CC" w14:textId="04729F64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7433307D" w14:textId="1EFAF84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727A56C2" w14:textId="2FF0EDA1" w:rsidR="1F8B474F" w:rsidRDefault="1F8B474F" w:rsidP="1F8B474F">
    <w:pPr>
      <w:pStyle w:val="Rodap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36C3" w14:textId="77777777" w:rsidR="007B0A19" w:rsidRDefault="007B0A19">
    <w:pPr>
      <w:ind w:left="-283"/>
    </w:pPr>
  </w:p>
  <w:tbl>
    <w:tblPr>
      <w:tblStyle w:val="a1"/>
      <w:tblW w:w="9210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016"/>
      <w:gridCol w:w="5544"/>
      <w:gridCol w:w="1650"/>
    </w:tblGrid>
    <w:tr w:rsidR="007B0A19" w14:paraId="78F38B9B" w14:textId="77777777" w:rsidTr="00437158">
      <w:tc>
        <w:tcPr>
          <w:tcW w:w="201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58CC12B" w14:textId="77777777" w:rsidR="007B0A19" w:rsidRDefault="00C1479E">
          <w:pPr>
            <w:widowControl w:val="0"/>
            <w:spacing w:line="240" w:lineRule="auto"/>
            <w:jc w:val="lef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114300" distB="114300" distL="114300" distR="114300" wp14:anchorId="64A9EE9F" wp14:editId="589448B9">
                <wp:extent cx="1128995" cy="366713"/>
                <wp:effectExtent l="0" t="0" r="0" b="0"/>
                <wp:docPr id="150191339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95" cy="366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4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3DB386F" w14:textId="66A38816" w:rsidR="007B0A19" w:rsidRDefault="00C04668">
          <w:pPr>
            <w:widowControl w:val="0"/>
            <w:spacing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Política</w:t>
          </w:r>
          <w:r w:rsidR="00C82BD9">
            <w:rPr>
              <w:b/>
              <w:sz w:val="28"/>
              <w:szCs w:val="28"/>
            </w:rPr>
            <w:t xml:space="preserve"> -</w:t>
          </w:r>
          <w:r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alias w:val="Título"/>
              <w:tag w:val=""/>
              <w:id w:val="-1893262956"/>
              <w:placeholder>
                <w:docPart w:val="CB04C83B5F2D48C6A48E6915DA52EE7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82BD9">
                <w:rPr>
                  <w:b/>
                  <w:sz w:val="28"/>
                  <w:szCs w:val="28"/>
                </w:rPr>
                <w:t>Política de Senhas</w:t>
              </w:r>
            </w:sdtContent>
          </w:sdt>
        </w:p>
      </w:tc>
      <w:tc>
        <w:tcPr>
          <w:tcW w:w="165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C10BB71" w14:textId="7533479C" w:rsidR="007B0A19" w:rsidRDefault="00B73410">
          <w:pPr>
            <w:widowControl w:val="0"/>
            <w:spacing w:line="240" w:lineRule="auto"/>
            <w:jc w:val="center"/>
            <w:rPr>
              <w:b/>
            </w:rPr>
          </w:pPr>
          <w:r w:rsidRPr="00B73410">
            <w:rPr>
              <w:b/>
              <w:bCs/>
            </w:rPr>
            <w:t>MJ.GER_PL</w:t>
          </w:r>
          <w:r w:rsidRPr="00B73410">
            <w:rPr>
              <w:b/>
            </w:rPr>
            <w:t> </w:t>
          </w:r>
        </w:p>
      </w:tc>
    </w:tr>
  </w:tbl>
  <w:p w14:paraId="323FA3EF" w14:textId="77777777" w:rsidR="007B0A19" w:rsidRDefault="007B0A19">
    <w:pPr>
      <w:ind w:left="-141" w:right="13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3C5939B3" w14:textId="77777777" w:rsidTr="1F8B474F">
      <w:trPr>
        <w:trHeight w:val="300"/>
      </w:trPr>
      <w:tc>
        <w:tcPr>
          <w:tcW w:w="3030" w:type="dxa"/>
        </w:tcPr>
        <w:p w14:paraId="4D14A701" w14:textId="30611982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77327369" w14:textId="25406043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23685351" w14:textId="3928F26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4DFBDD0A" w14:textId="5C6DD2C3" w:rsidR="1F8B474F" w:rsidRDefault="1F8B474F" w:rsidP="1F8B474F">
    <w:pPr>
      <w:pStyle w:val="Cabealh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3F73CD4"/>
    <w:multiLevelType w:val="hybridMultilevel"/>
    <w:tmpl w:val="92148B3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9C95B0A"/>
    <w:multiLevelType w:val="hybridMultilevel"/>
    <w:tmpl w:val="9E825C68"/>
    <w:lvl w:ilvl="0" w:tplc="5E8EEFCE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4F668B60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6E449A92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782444C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8A6A6534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EF0E8AB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71BA5D44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76A64EE0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40017C8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23C4356"/>
    <w:multiLevelType w:val="hybridMultilevel"/>
    <w:tmpl w:val="F21808D8"/>
    <w:lvl w:ilvl="0" w:tplc="35682202">
      <w:start w:val="1"/>
      <w:numFmt w:val="decimal"/>
      <w:lvlText w:val="%1."/>
      <w:lvlJc w:val="left"/>
      <w:pPr>
        <w:ind w:hanging="360" w:left="927"/>
      </w:pPr>
      <w:rPr>
        <w:rFonts w:hint="default"/>
      </w:rPr>
    </w:lvl>
    <w:lvl w:ilvl="1" w:tentative="1" w:tplc="04160019">
      <w:start w:val="1"/>
      <w:numFmt w:val="lowerLetter"/>
      <w:lvlText w:val="%2."/>
      <w:lvlJc w:val="left"/>
      <w:pPr>
        <w:ind w:hanging="360" w:left="1647"/>
      </w:pPr>
    </w:lvl>
    <w:lvl w:ilvl="2" w:tentative="1" w:tplc="0416001B">
      <w:start w:val="1"/>
      <w:numFmt w:val="lowerRoman"/>
      <w:lvlText w:val="%3."/>
      <w:lvlJc w:val="right"/>
      <w:pPr>
        <w:ind w:hanging="180" w:left="2367"/>
      </w:pPr>
    </w:lvl>
    <w:lvl w:ilvl="3" w:tentative="1" w:tplc="0416000F">
      <w:start w:val="1"/>
      <w:numFmt w:val="decimal"/>
      <w:lvlText w:val="%4."/>
      <w:lvlJc w:val="left"/>
      <w:pPr>
        <w:ind w:hanging="360" w:left="3087"/>
      </w:pPr>
    </w:lvl>
    <w:lvl w:ilvl="4" w:tentative="1" w:tplc="04160019">
      <w:start w:val="1"/>
      <w:numFmt w:val="lowerLetter"/>
      <w:lvlText w:val="%5."/>
      <w:lvlJc w:val="left"/>
      <w:pPr>
        <w:ind w:hanging="360" w:left="3807"/>
      </w:pPr>
    </w:lvl>
    <w:lvl w:ilvl="5" w:tentative="1" w:tplc="0416001B">
      <w:start w:val="1"/>
      <w:numFmt w:val="lowerRoman"/>
      <w:lvlText w:val="%6."/>
      <w:lvlJc w:val="right"/>
      <w:pPr>
        <w:ind w:hanging="180" w:left="4527"/>
      </w:pPr>
    </w:lvl>
    <w:lvl w:ilvl="6" w:tentative="1" w:tplc="0416000F">
      <w:start w:val="1"/>
      <w:numFmt w:val="decimal"/>
      <w:lvlText w:val="%7."/>
      <w:lvlJc w:val="left"/>
      <w:pPr>
        <w:ind w:hanging="360" w:left="5247"/>
      </w:pPr>
    </w:lvl>
    <w:lvl w:ilvl="7" w:tentative="1" w:tplc="04160019">
      <w:start w:val="1"/>
      <w:numFmt w:val="lowerLetter"/>
      <w:lvlText w:val="%8."/>
      <w:lvlJc w:val="left"/>
      <w:pPr>
        <w:ind w:hanging="360" w:left="5967"/>
      </w:pPr>
    </w:lvl>
    <w:lvl w:ilvl="8" w:tentative="1" w:tplc="0416001B">
      <w:start w:val="1"/>
      <w:numFmt w:val="lowerRoman"/>
      <w:lvlText w:val="%9."/>
      <w:lvlJc w:val="right"/>
      <w:pPr>
        <w:ind w:hanging="180" w:left="6687"/>
      </w:pPr>
    </w:lvl>
  </w:abstractNum>
  <w:abstractNum w15:restartNumberingAfterBreak="0" w:abstractNumId="3">
    <w:nsid w:val="193656B4"/>
    <w:multiLevelType w:val="hybridMultilevel"/>
    <w:tmpl w:val="0C6E1218"/>
    <w:lvl w:ilvl="0" w:tplc="79D2FA38">
      <w:start w:val="1"/>
      <w:numFmt w:val="lowerLetter"/>
      <w:lvlText w:val="%1)"/>
      <w:lvlJc w:val="left"/>
      <w:pPr>
        <w:ind w:left="92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BD66AAEE">
      <w:start w:val="1"/>
      <w:numFmt w:val="bullet"/>
      <w:lvlText w:val="•"/>
      <w:lvlJc w:val="left"/>
      <w:pPr>
        <w:ind w:left="1278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21BED790">
      <w:start w:val="2"/>
      <w:numFmt w:val="upperRoman"/>
      <w:lvlText w:val="%3."/>
      <w:lvlJc w:val="left"/>
      <w:pPr>
        <w:ind w:left="20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34A85DDC">
      <w:start w:val="1"/>
      <w:numFmt w:val="decimal"/>
      <w:lvlText w:val="%4"/>
      <w:lvlJc w:val="left"/>
      <w:pPr>
        <w:ind w:left="24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406A8226">
      <w:start w:val="1"/>
      <w:numFmt w:val="lowerLetter"/>
      <w:lvlText w:val="%5"/>
      <w:lvlJc w:val="left"/>
      <w:pPr>
        <w:ind w:left="318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F8882CA">
      <w:start w:val="1"/>
      <w:numFmt w:val="lowerRoman"/>
      <w:lvlText w:val="%6"/>
      <w:lvlJc w:val="left"/>
      <w:pPr>
        <w:ind w:left="390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27DC7BE2">
      <w:start w:val="1"/>
      <w:numFmt w:val="decimal"/>
      <w:lvlText w:val="%7"/>
      <w:lvlJc w:val="left"/>
      <w:pPr>
        <w:ind w:left="46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06E264AA">
      <w:start w:val="1"/>
      <w:numFmt w:val="lowerLetter"/>
      <w:lvlText w:val="%8"/>
      <w:lvlJc w:val="left"/>
      <w:pPr>
        <w:ind w:left="534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4A10D788">
      <w:start w:val="1"/>
      <w:numFmt w:val="lowerRoman"/>
      <w:lvlText w:val="%9"/>
      <w:lvlJc w:val="left"/>
      <w:pPr>
        <w:ind w:left="60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4">
    <w:nsid w:val="2FCD1B34"/>
    <w:multiLevelType w:val="multilevel"/>
    <w:tmpl w:val="0416001F"/>
    <w:styleLink w:val="Listaatual2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5">
    <w:nsid w:val="33ED4BFA"/>
    <w:multiLevelType w:val="hybridMultilevel"/>
    <w:tmpl w:val="E2E05CE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3B3A396F"/>
    <w:multiLevelType w:val="hybridMultilevel"/>
    <w:tmpl w:val="490A8746"/>
    <w:lvl w:ilvl="0" w:tplc="11E4A3E8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7DFA3F58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978A1EC8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2D0A368A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C17084E0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1748AC8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DC007E08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81A07434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9012843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F0320EF"/>
    <w:multiLevelType w:val="hybridMultilevel"/>
    <w:tmpl w:val="7338AE58"/>
    <w:lvl w:ilvl="0" w:tplc="1358835E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2FA66128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BC76A244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A8D4474A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6A9409E6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3BE676C8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3372185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40AC933A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BCB6420C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8">
    <w:nsid w:val="419E1503"/>
    <w:multiLevelType w:val="multilevel"/>
    <w:tmpl w:val="7BE45AF0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15:restartNumberingAfterBreak="0" w:abstractNumId="9">
    <w:nsid w:val="467F2CAB"/>
    <w:multiLevelType w:val="hybridMultilevel"/>
    <w:tmpl w:val="8A1E3F68"/>
    <w:lvl w:ilvl="0" w:tplc="E68E8AF4">
      <w:start w:val="1"/>
      <w:numFmt w:val="lowerLetter"/>
      <w:lvlText w:val="%1)"/>
      <w:lvlJc w:val="left"/>
      <w:pPr>
        <w:ind w:left="64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569E68AA">
      <w:start w:val="1"/>
      <w:numFmt w:val="bullet"/>
      <w:lvlText w:val="•"/>
      <w:lvlJc w:val="left"/>
      <w:pPr>
        <w:ind w:left="10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E07A54CC">
      <w:start w:val="1"/>
      <w:numFmt w:val="bullet"/>
      <w:lvlText w:val="▪"/>
      <w:lvlJc w:val="left"/>
      <w:pPr>
        <w:ind w:left="17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7DD03194">
      <w:start w:val="1"/>
      <w:numFmt w:val="bullet"/>
      <w:lvlText w:val="•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7A0225DA">
      <w:start w:val="1"/>
      <w:numFmt w:val="bullet"/>
      <w:lvlText w:val="o"/>
      <w:lvlJc w:val="left"/>
      <w:pPr>
        <w:ind w:left="322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8D849F40">
      <w:start w:val="1"/>
      <w:numFmt w:val="bullet"/>
      <w:lvlText w:val="▪"/>
      <w:lvlJc w:val="left"/>
      <w:pPr>
        <w:ind w:left="394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C7EC22FA">
      <w:start w:val="1"/>
      <w:numFmt w:val="bullet"/>
      <w:lvlText w:val="•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1FE0477E">
      <w:start w:val="1"/>
      <w:numFmt w:val="bullet"/>
      <w:lvlText w:val="o"/>
      <w:lvlJc w:val="left"/>
      <w:pPr>
        <w:ind w:left="53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026C460E">
      <w:start w:val="1"/>
      <w:numFmt w:val="bullet"/>
      <w:lvlText w:val="▪"/>
      <w:lvlJc w:val="left"/>
      <w:pPr>
        <w:ind w:left="610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0">
    <w:nsid w:val="4D754A6F"/>
    <w:multiLevelType w:val="hybridMultilevel"/>
    <w:tmpl w:val="6F4E9F82"/>
    <w:lvl w:ilvl="0" w:tplc="0416000F">
      <w:start w:val="1"/>
      <w:numFmt w:val="decimal"/>
      <w:lvlText w:val="%1."/>
      <w:lvlJc w:val="left"/>
      <w:pPr>
        <w:ind w:hanging="360" w:left="720"/>
      </w:pPr>
    </w:lvl>
    <w:lvl w:ilvl="1" w:tentative="1" w:tplc="04160019">
      <w:start w:val="1"/>
      <w:numFmt w:val="lowerLetter"/>
      <w:lvlText w:val="%2."/>
      <w:lvlJc w:val="left"/>
      <w:pPr>
        <w:ind w:hanging="360" w:left="1440"/>
      </w:pPr>
    </w:lvl>
    <w:lvl w:ilvl="2" w:tentative="1" w:tplc="0416001B">
      <w:start w:val="1"/>
      <w:numFmt w:val="lowerRoman"/>
      <w:lvlText w:val="%3."/>
      <w:lvlJc w:val="right"/>
      <w:pPr>
        <w:ind w:hanging="180" w:left="2160"/>
      </w:pPr>
    </w:lvl>
    <w:lvl w:ilvl="3" w:tentative="1" w:tplc="0416000F">
      <w:start w:val="1"/>
      <w:numFmt w:val="decimal"/>
      <w:lvlText w:val="%4."/>
      <w:lvlJc w:val="left"/>
      <w:pPr>
        <w:ind w:hanging="360" w:left="2880"/>
      </w:pPr>
    </w:lvl>
    <w:lvl w:ilvl="4" w:tentative="1" w:tplc="04160019">
      <w:start w:val="1"/>
      <w:numFmt w:val="lowerLetter"/>
      <w:lvlText w:val="%5."/>
      <w:lvlJc w:val="left"/>
      <w:pPr>
        <w:ind w:hanging="360" w:left="3600"/>
      </w:pPr>
    </w:lvl>
    <w:lvl w:ilvl="5" w:tentative="1" w:tplc="0416001B">
      <w:start w:val="1"/>
      <w:numFmt w:val="lowerRoman"/>
      <w:lvlText w:val="%6."/>
      <w:lvlJc w:val="right"/>
      <w:pPr>
        <w:ind w:hanging="180" w:left="4320"/>
      </w:pPr>
    </w:lvl>
    <w:lvl w:ilvl="6" w:tentative="1" w:tplc="0416000F">
      <w:start w:val="1"/>
      <w:numFmt w:val="decimal"/>
      <w:lvlText w:val="%7."/>
      <w:lvlJc w:val="left"/>
      <w:pPr>
        <w:ind w:hanging="360" w:left="5040"/>
      </w:pPr>
    </w:lvl>
    <w:lvl w:ilvl="7" w:tentative="1" w:tplc="04160019">
      <w:start w:val="1"/>
      <w:numFmt w:val="lowerLetter"/>
      <w:lvlText w:val="%8."/>
      <w:lvlJc w:val="left"/>
      <w:pPr>
        <w:ind w:hanging="360" w:left="5760"/>
      </w:pPr>
    </w:lvl>
    <w:lvl w:ilvl="8" w:tentative="1" w:tplc="0416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50552402"/>
    <w:multiLevelType w:val="hybridMultilevel"/>
    <w:tmpl w:val="49709DB4"/>
    <w:lvl w:ilvl="0" w:tplc="04160001">
      <w:start w:val="1"/>
      <w:numFmt w:val="bullet"/>
      <w:lvlText w:val=""/>
      <w:lvlJc w:val="left"/>
      <w:pPr>
        <w:ind w:hanging="360" w:left="1429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2149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869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3589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4309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5029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749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6469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7189"/>
      </w:pPr>
      <w:rPr>
        <w:rFonts w:ascii="Wingdings" w:hAnsi="Wingdings" w:hint="default"/>
      </w:rPr>
    </w:lvl>
  </w:abstractNum>
  <w:abstractNum w15:restartNumberingAfterBreak="0" w:abstractNumId="12">
    <w:nsid w:val="51671116"/>
    <w:multiLevelType w:val="hybridMultilevel"/>
    <w:tmpl w:val="4CD020E8"/>
    <w:lvl w:ilvl="0" w:tplc="B0B49DC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3CC6EAFA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1D92D0CC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9B1E5912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5C581024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B284F2DE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D72C6840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F1640D70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FD60FD76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3">
    <w:nsid w:val="582B3A82"/>
    <w:multiLevelType w:val="hybridMultilevel"/>
    <w:tmpl w:val="8C643C6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669D51BB"/>
    <w:multiLevelType w:val="hybridMultilevel"/>
    <w:tmpl w:val="54362FB0"/>
    <w:lvl w:ilvl="0" w:tplc="FA40F6BE">
      <w:start w:val="1"/>
      <w:numFmt w:val="lowerLetter"/>
      <w:lvlText w:val="%1)"/>
      <w:lvlJc w:val="left"/>
      <w:pPr>
        <w:ind w:left="4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8DAA3E38">
      <w:start w:val="1"/>
      <w:numFmt w:val="lowerLetter"/>
      <w:lvlText w:val="%2"/>
      <w:lvlJc w:val="left"/>
      <w:pPr>
        <w:ind w:left="11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3E84BAA2">
      <w:start w:val="1"/>
      <w:numFmt w:val="lowerRoman"/>
      <w:lvlText w:val="%3"/>
      <w:lvlJc w:val="left"/>
      <w:pPr>
        <w:ind w:left="18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8DD803AA">
      <w:start w:val="1"/>
      <w:numFmt w:val="decimal"/>
      <w:lvlText w:val="%4"/>
      <w:lvlJc w:val="left"/>
      <w:pPr>
        <w:ind w:left="25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D2C096B0">
      <w:start w:val="1"/>
      <w:numFmt w:val="lowerLetter"/>
      <w:lvlText w:val="%5"/>
      <w:lvlJc w:val="left"/>
      <w:pPr>
        <w:ind w:left="33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D4450F0">
      <w:start w:val="1"/>
      <w:numFmt w:val="lowerRoman"/>
      <w:lvlText w:val="%6"/>
      <w:lvlJc w:val="left"/>
      <w:pPr>
        <w:ind w:left="40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6C58DA50">
      <w:start w:val="1"/>
      <w:numFmt w:val="decimal"/>
      <w:lvlText w:val="%7"/>
      <w:lvlJc w:val="left"/>
      <w:pPr>
        <w:ind w:left="47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AC560450">
      <w:start w:val="1"/>
      <w:numFmt w:val="lowerLetter"/>
      <w:lvlText w:val="%8"/>
      <w:lvlJc w:val="left"/>
      <w:pPr>
        <w:ind w:left="54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BE22CC04">
      <w:start w:val="1"/>
      <w:numFmt w:val="lowerRoman"/>
      <w:lvlText w:val="%9"/>
      <w:lvlJc w:val="left"/>
      <w:pPr>
        <w:ind w:left="61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5">
    <w:nsid w:val="6D2F05F7"/>
    <w:multiLevelType w:val="hybridMultilevel"/>
    <w:tmpl w:val="0FA0C82A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6F740998"/>
    <w:multiLevelType w:val="hybridMultilevel"/>
    <w:tmpl w:val="902438BA"/>
    <w:lvl w:ilvl="0" w:tplc="C8A04868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0B0AD36E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AB509B30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251E55B8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0DCED688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A2040374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F5B6F03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30F0AF7C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A78AE50E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7">
    <w:nsid w:val="6F8AF586"/>
    <w:multiLevelType w:val="hybridMultilevel"/>
    <w:tmpl w:val="EB302F0E"/>
    <w:lvl w:ilvl="0" w:tplc="9A0EA9F4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8500DDFE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FBAA5460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5BC6452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1C65996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51EC2FD6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B13CF56E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12C8C828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F806B6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733E5B49"/>
    <w:multiLevelType w:val="hybridMultilevel"/>
    <w:tmpl w:val="8826A98C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753012FF"/>
    <w:multiLevelType w:val="multilevel"/>
    <w:tmpl w:val="0416001F"/>
    <w:styleLink w:val="Listaatual1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0">
    <w:nsid w:val="7840716E"/>
    <w:multiLevelType w:val="multilevel"/>
    <w:tmpl w:val="0416001F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1">
    <w:nsid w:val="7CD83A0B"/>
    <w:multiLevelType w:val="hybridMultilevel"/>
    <w:tmpl w:val="D2B27006"/>
    <w:lvl w:ilvl="0" w:tplc="10C2208A">
      <w:start w:val="1"/>
      <w:numFmt w:val="lowerLetter"/>
      <w:lvlText w:val="%1)"/>
      <w:lvlJc w:val="left"/>
      <w:pPr>
        <w:ind w:left="71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9DEAA618">
      <w:start w:val="1"/>
      <w:numFmt w:val="lowerLetter"/>
      <w:lvlText w:val="%2"/>
      <w:lvlJc w:val="left"/>
      <w:pPr>
        <w:ind w:left="17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8300FDCA">
      <w:start w:val="1"/>
      <w:numFmt w:val="lowerRoman"/>
      <w:lvlText w:val="%3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FBFA363A">
      <w:start w:val="1"/>
      <w:numFmt w:val="decimal"/>
      <w:lvlText w:val="%4"/>
      <w:lvlJc w:val="left"/>
      <w:pPr>
        <w:ind w:left="32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9CAE5960">
      <w:start w:val="1"/>
      <w:numFmt w:val="lowerLetter"/>
      <w:lvlText w:val="%5"/>
      <w:lvlJc w:val="left"/>
      <w:pPr>
        <w:ind w:left="39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4EC5AE2">
      <w:start w:val="1"/>
      <w:numFmt w:val="lowerRoman"/>
      <w:lvlText w:val="%6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0C58E226">
      <w:start w:val="1"/>
      <w:numFmt w:val="decimal"/>
      <w:lvlText w:val="%7"/>
      <w:lvlJc w:val="left"/>
      <w:pPr>
        <w:ind w:left="53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475AB67A">
      <w:start w:val="1"/>
      <w:numFmt w:val="lowerLetter"/>
      <w:lvlText w:val="%8"/>
      <w:lvlJc w:val="left"/>
      <w:pPr>
        <w:ind w:left="61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D3529C66">
      <w:start w:val="1"/>
      <w:numFmt w:val="lowerRoman"/>
      <w:lvlText w:val="%9"/>
      <w:lvlJc w:val="left"/>
      <w:pPr>
        <w:ind w:left="68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16cid:durableId="34041749" w:numId="1">
    <w:abstractNumId w:val="8"/>
  </w:num>
  <w:num w16cid:durableId="437141820" w:numId="2">
    <w:abstractNumId w:val="10"/>
  </w:num>
  <w:num w16cid:durableId="513345485" w:numId="3">
    <w:abstractNumId w:val="18"/>
  </w:num>
  <w:num w16cid:durableId="799608903" w:numId="4">
    <w:abstractNumId w:val="12"/>
  </w:num>
  <w:num w16cid:durableId="1809201182" w:numId="5">
    <w:abstractNumId w:val="0"/>
  </w:num>
  <w:num w16cid:durableId="1916545807" w:numId="6">
    <w:abstractNumId w:val="16"/>
  </w:num>
  <w:num w16cid:durableId="703601831" w:numId="7">
    <w:abstractNumId w:val="7"/>
  </w:num>
  <w:num w16cid:durableId="830366848" w:numId="8">
    <w:abstractNumId w:val="13"/>
  </w:num>
  <w:num w16cid:durableId="652489853" w:numId="9">
    <w:abstractNumId w:val="15"/>
  </w:num>
  <w:num w16cid:durableId="745034801" w:numId="10">
    <w:abstractNumId w:val="5"/>
  </w:num>
  <w:num w16cid:durableId="946236371" w:numId="11">
    <w:abstractNumId w:val="20"/>
  </w:num>
  <w:num w16cid:durableId="1077435689" w:numId="12">
    <w:abstractNumId w:val="1"/>
  </w:num>
  <w:num w16cid:durableId="1606887215" w:numId="13">
    <w:abstractNumId w:val="6"/>
  </w:num>
  <w:num w16cid:durableId="1660310808" w:numId="14">
    <w:abstractNumId w:val="17"/>
  </w:num>
  <w:num w16cid:durableId="1386762312" w:numId="15">
    <w:abstractNumId w:val="11"/>
  </w:num>
  <w:num w16cid:durableId="116416301" w:numId="16">
    <w:abstractNumId w:val="19"/>
  </w:num>
  <w:num w16cid:durableId="1454323442" w:numId="17">
    <w:abstractNumId w:val="4"/>
  </w:num>
  <w:num w16cid:durableId="2141679060" w:numId="18">
    <w:abstractNumId w:val="3"/>
  </w:num>
  <w:num w16cid:durableId="362752226" w:numId="19">
    <w:abstractNumId w:val="2"/>
  </w:num>
  <w:num w16cid:durableId="806820523" w:numId="20">
    <w:abstractNumId w:val="21"/>
  </w:num>
  <w:num w16cid:durableId="1032346858" w:numId="21">
    <w:abstractNumId w:val="9"/>
  </w:num>
  <w:num w16cid:durableId="1223714964" w:numId="22">
    <w:abstractNumId w:val="14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19"/>
    <w:rsid w:val="00006117"/>
    <w:rsid w:val="000079EA"/>
    <w:rsid w:val="00027D08"/>
    <w:rsid w:val="00033474"/>
    <w:rsid w:val="000429D6"/>
    <w:rsid w:val="00064D00"/>
    <w:rsid w:val="000766C6"/>
    <w:rsid w:val="00082217"/>
    <w:rsid w:val="00086D6F"/>
    <w:rsid w:val="0009140F"/>
    <w:rsid w:val="00091FAD"/>
    <w:rsid w:val="000A1C0A"/>
    <w:rsid w:val="000B3121"/>
    <w:rsid w:val="000B373A"/>
    <w:rsid w:val="000B60DC"/>
    <w:rsid w:val="00105A00"/>
    <w:rsid w:val="00110460"/>
    <w:rsid w:val="00113F8D"/>
    <w:rsid w:val="00114948"/>
    <w:rsid w:val="001156ED"/>
    <w:rsid w:val="00121B6F"/>
    <w:rsid w:val="00125C5B"/>
    <w:rsid w:val="00127CAB"/>
    <w:rsid w:val="00145229"/>
    <w:rsid w:val="00152BC3"/>
    <w:rsid w:val="00164E11"/>
    <w:rsid w:val="00165B90"/>
    <w:rsid w:val="001669F8"/>
    <w:rsid w:val="001A25CE"/>
    <w:rsid w:val="001B575A"/>
    <w:rsid w:val="001B5BB9"/>
    <w:rsid w:val="001B6355"/>
    <w:rsid w:val="001B7203"/>
    <w:rsid w:val="001D5F73"/>
    <w:rsid w:val="001F0C86"/>
    <w:rsid w:val="001F174E"/>
    <w:rsid w:val="001F532D"/>
    <w:rsid w:val="001F67CC"/>
    <w:rsid w:val="001F6B11"/>
    <w:rsid w:val="00200D22"/>
    <w:rsid w:val="00205284"/>
    <w:rsid w:val="0020623B"/>
    <w:rsid w:val="002103C9"/>
    <w:rsid w:val="00210519"/>
    <w:rsid w:val="002116F9"/>
    <w:rsid w:val="002322A9"/>
    <w:rsid w:val="00241175"/>
    <w:rsid w:val="00257C8E"/>
    <w:rsid w:val="002647FA"/>
    <w:rsid w:val="00270AAE"/>
    <w:rsid w:val="00280782"/>
    <w:rsid w:val="002D1E91"/>
    <w:rsid w:val="002D7B90"/>
    <w:rsid w:val="002F741D"/>
    <w:rsid w:val="003025D3"/>
    <w:rsid w:val="00310500"/>
    <w:rsid w:val="00311220"/>
    <w:rsid w:val="00331D2B"/>
    <w:rsid w:val="003612A1"/>
    <w:rsid w:val="0037144B"/>
    <w:rsid w:val="00380A63"/>
    <w:rsid w:val="003D1AE1"/>
    <w:rsid w:val="003D466B"/>
    <w:rsid w:val="003E3B49"/>
    <w:rsid w:val="003F0A2C"/>
    <w:rsid w:val="003F3B54"/>
    <w:rsid w:val="003F50D3"/>
    <w:rsid w:val="003F5B33"/>
    <w:rsid w:val="004008EE"/>
    <w:rsid w:val="00410B7B"/>
    <w:rsid w:val="00420289"/>
    <w:rsid w:val="00423AB6"/>
    <w:rsid w:val="00437158"/>
    <w:rsid w:val="00440B48"/>
    <w:rsid w:val="004457D2"/>
    <w:rsid w:val="00455F1C"/>
    <w:rsid w:val="00460CA0"/>
    <w:rsid w:val="00475C17"/>
    <w:rsid w:val="00491089"/>
    <w:rsid w:val="0049140E"/>
    <w:rsid w:val="004B11A8"/>
    <w:rsid w:val="004B551C"/>
    <w:rsid w:val="004C41B6"/>
    <w:rsid w:val="004E789C"/>
    <w:rsid w:val="00541381"/>
    <w:rsid w:val="00575053"/>
    <w:rsid w:val="0058581A"/>
    <w:rsid w:val="00586ACC"/>
    <w:rsid w:val="005954BE"/>
    <w:rsid w:val="005A48B8"/>
    <w:rsid w:val="005C0577"/>
    <w:rsid w:val="005C6CE1"/>
    <w:rsid w:val="005D5012"/>
    <w:rsid w:val="005D5FF1"/>
    <w:rsid w:val="005E5298"/>
    <w:rsid w:val="005E78E2"/>
    <w:rsid w:val="005F2257"/>
    <w:rsid w:val="00603290"/>
    <w:rsid w:val="006065FE"/>
    <w:rsid w:val="006109E5"/>
    <w:rsid w:val="00626046"/>
    <w:rsid w:val="00652AA0"/>
    <w:rsid w:val="00652C41"/>
    <w:rsid w:val="00653F1C"/>
    <w:rsid w:val="006626C0"/>
    <w:rsid w:val="00665A82"/>
    <w:rsid w:val="006741C1"/>
    <w:rsid w:val="006A13D7"/>
    <w:rsid w:val="006B5BFC"/>
    <w:rsid w:val="006B5CE8"/>
    <w:rsid w:val="006C06D1"/>
    <w:rsid w:val="006C0DDF"/>
    <w:rsid w:val="006D2041"/>
    <w:rsid w:val="006D767F"/>
    <w:rsid w:val="006F6ACD"/>
    <w:rsid w:val="006F7FCE"/>
    <w:rsid w:val="0071121B"/>
    <w:rsid w:val="00720052"/>
    <w:rsid w:val="0073453D"/>
    <w:rsid w:val="007848CE"/>
    <w:rsid w:val="007A0C31"/>
    <w:rsid w:val="007B0A19"/>
    <w:rsid w:val="007B0F40"/>
    <w:rsid w:val="007B7812"/>
    <w:rsid w:val="007D1733"/>
    <w:rsid w:val="0080449D"/>
    <w:rsid w:val="00812D04"/>
    <w:rsid w:val="00862000"/>
    <w:rsid w:val="00871160"/>
    <w:rsid w:val="0087483C"/>
    <w:rsid w:val="008821D8"/>
    <w:rsid w:val="00884334"/>
    <w:rsid w:val="008904A7"/>
    <w:rsid w:val="00890E3A"/>
    <w:rsid w:val="00890F68"/>
    <w:rsid w:val="008B09DC"/>
    <w:rsid w:val="008B0B0E"/>
    <w:rsid w:val="008B3CB6"/>
    <w:rsid w:val="008C6197"/>
    <w:rsid w:val="008E198D"/>
    <w:rsid w:val="00907223"/>
    <w:rsid w:val="009212B6"/>
    <w:rsid w:val="009303D3"/>
    <w:rsid w:val="00933DAA"/>
    <w:rsid w:val="009447A5"/>
    <w:rsid w:val="00955271"/>
    <w:rsid w:val="00960E98"/>
    <w:rsid w:val="00972868"/>
    <w:rsid w:val="00974AAA"/>
    <w:rsid w:val="0097656F"/>
    <w:rsid w:val="0098001D"/>
    <w:rsid w:val="0098559E"/>
    <w:rsid w:val="00990736"/>
    <w:rsid w:val="00991A38"/>
    <w:rsid w:val="00991C61"/>
    <w:rsid w:val="00996E23"/>
    <w:rsid w:val="009D17DD"/>
    <w:rsid w:val="009D4135"/>
    <w:rsid w:val="00A13E87"/>
    <w:rsid w:val="00A16265"/>
    <w:rsid w:val="00A20D9C"/>
    <w:rsid w:val="00A304C4"/>
    <w:rsid w:val="00A51F4E"/>
    <w:rsid w:val="00A57FE1"/>
    <w:rsid w:val="00A822A8"/>
    <w:rsid w:val="00A85C99"/>
    <w:rsid w:val="00A9547C"/>
    <w:rsid w:val="00AD7EBC"/>
    <w:rsid w:val="00AF32A3"/>
    <w:rsid w:val="00B22044"/>
    <w:rsid w:val="00B25EC8"/>
    <w:rsid w:val="00B26030"/>
    <w:rsid w:val="00B73410"/>
    <w:rsid w:val="00B80FE6"/>
    <w:rsid w:val="00B82D72"/>
    <w:rsid w:val="00BB4855"/>
    <w:rsid w:val="00BB4DF7"/>
    <w:rsid w:val="00BE0AEF"/>
    <w:rsid w:val="00BE6EBE"/>
    <w:rsid w:val="00BE7991"/>
    <w:rsid w:val="00C016AF"/>
    <w:rsid w:val="00C04668"/>
    <w:rsid w:val="00C1479E"/>
    <w:rsid w:val="00C21690"/>
    <w:rsid w:val="00C31C7F"/>
    <w:rsid w:val="00C46C6C"/>
    <w:rsid w:val="00C53433"/>
    <w:rsid w:val="00C82BD9"/>
    <w:rsid w:val="00C84B57"/>
    <w:rsid w:val="00CA29FF"/>
    <w:rsid w:val="00CC49FA"/>
    <w:rsid w:val="00CE7166"/>
    <w:rsid w:val="00CF1368"/>
    <w:rsid w:val="00D13509"/>
    <w:rsid w:val="00D21037"/>
    <w:rsid w:val="00D25C28"/>
    <w:rsid w:val="00D36DD8"/>
    <w:rsid w:val="00D5457E"/>
    <w:rsid w:val="00D74E68"/>
    <w:rsid w:val="00D87426"/>
    <w:rsid w:val="00D97953"/>
    <w:rsid w:val="00DA4B8D"/>
    <w:rsid w:val="00DA7B31"/>
    <w:rsid w:val="00DC4E81"/>
    <w:rsid w:val="00DC5D4B"/>
    <w:rsid w:val="00DC74BC"/>
    <w:rsid w:val="00DD033B"/>
    <w:rsid w:val="00DD042A"/>
    <w:rsid w:val="00DD74EE"/>
    <w:rsid w:val="00DF200F"/>
    <w:rsid w:val="00E16655"/>
    <w:rsid w:val="00E46DCF"/>
    <w:rsid w:val="00E51B9F"/>
    <w:rsid w:val="00E66EA9"/>
    <w:rsid w:val="00E939B7"/>
    <w:rsid w:val="00EA0C73"/>
    <w:rsid w:val="00EA6CCD"/>
    <w:rsid w:val="00EF7ACB"/>
    <w:rsid w:val="00F007CE"/>
    <w:rsid w:val="00F806A7"/>
    <w:rsid w:val="00F870F9"/>
    <w:rsid w:val="00F94343"/>
    <w:rsid w:val="00F95C60"/>
    <w:rsid w:val="00F97153"/>
    <w:rsid w:val="00FA52DD"/>
    <w:rsid w:val="00FB28BD"/>
    <w:rsid w:val="00FB4756"/>
    <w:rsid w:val="00FC69E5"/>
    <w:rsid w:val="00FC7BA5"/>
    <w:rsid w:val="00FD4F34"/>
    <w:rsid w:val="00FF070C"/>
    <w:rsid w:val="10E1E5DB"/>
    <w:rsid w:val="1F8B474F"/>
  </w:rsids>
  <w:themeFontLang w:bidi="ar-SA" w:eastAsia="ja-JP" w:val="pt-B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4"/>
        <w:szCs w:val="24"/>
        <w:lang w:bidi="ar-SA" w:eastAsia="pt-BR" w:val="pt-BR"/>
      </w:rPr>
    </w:rPrDefault>
    <w:pPrDefault>
      <w:pPr>
        <w:spacing w:line="276" w:lineRule="auto"/>
        <w:jc w:val="both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link w:val="Ttulo1Char"/>
    <w:uiPriority w:val="9"/>
    <w:qFormat/>
    <w:pPr>
      <w:keepNext/>
      <w:keepLines/>
      <w:ind w:right="139"/>
      <w:outlineLvl w:val="0"/>
    </w:pPr>
    <w:rPr>
      <w:b/>
      <w:sz w:val="28"/>
      <w:szCs w:val="28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 w:line="240" w:lineRule="auto"/>
      <w:outlineLvl w:val="1"/>
    </w:pPr>
    <w:rPr>
      <w:b/>
      <w:sz w:val="28"/>
      <w:szCs w:val="28"/>
    </w:rPr>
  </w:style>
  <w:style w:styleId="Ttulo3" w:type="paragraph">
    <w:name w:val="heading 3"/>
    <w:basedOn w:val="Normal"/>
    <w:next w:val="Normal"/>
    <w:uiPriority w:val="9"/>
    <w:unhideWhenUsed/>
    <w:qFormat/>
    <w:rsid w:val="00991C61"/>
    <w:pPr>
      <w:keepNext/>
      <w:keepLines/>
      <w:spacing w:after="80" w:before="320"/>
      <w:outlineLvl w:val="2"/>
    </w:pPr>
    <w:rPr>
      <w:b/>
      <w:color w:themeColor="text1" w:val="000000"/>
      <w:sz w:val="28"/>
      <w:szCs w:val="28"/>
    </w:rPr>
  </w:style>
  <w:style w:styleId="Ttulo4" w:type="paragraph">
    <w:name w:val="heading 4"/>
    <w:basedOn w:val="Normal"/>
    <w:next w:val="Normal"/>
    <w:uiPriority w:val="9"/>
    <w:unhideWhenUsed/>
    <w:qFormat/>
    <w:rsid w:val="00991C61"/>
    <w:pPr>
      <w:keepNext/>
      <w:keepLines/>
      <w:spacing w:after="80" w:before="280"/>
      <w:outlineLvl w:val="3"/>
    </w:pPr>
    <w:rPr>
      <w:b/>
      <w:color w:themeColor="text1" w:val="000000"/>
      <w:sz w:val="28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  <w:sz w:val="22"/>
      <w:szCs w:val="22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color w:val="666666"/>
      <w:sz w:val="22"/>
      <w:szCs w:val="22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0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1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2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styleId="Cabealho" w:type="paragraph">
    <w:name w:val="header"/>
    <w:basedOn w:val="Normal"/>
    <w:link w:val="Cabealho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1F174E"/>
  </w:style>
  <w:style w:styleId="Rodap" w:type="paragraph">
    <w:name w:val="footer"/>
    <w:basedOn w:val="Normal"/>
    <w:link w:val="Rodap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1F174E"/>
  </w:style>
  <w:style w:styleId="PargrafodaLista" w:type="paragraph">
    <w:name w:val="List Paragraph"/>
    <w:basedOn w:val="Normal"/>
    <w:uiPriority w:val="34"/>
    <w:qFormat/>
    <w:rsid w:val="001F174E"/>
    <w:pPr>
      <w:ind w:left="720"/>
      <w:contextualSpacing/>
    </w:pPr>
  </w:style>
  <w:style w:styleId="Sumrio1" w:type="paragraph">
    <w:name w:val="toc 1"/>
    <w:basedOn w:val="Normal"/>
    <w:next w:val="Normal"/>
    <w:autoRedefine/>
    <w:uiPriority w:val="39"/>
    <w:unhideWhenUsed/>
    <w:rsid w:val="001F174E"/>
    <w:pPr>
      <w:spacing w:after="100"/>
    </w:pPr>
  </w:style>
  <w:style w:styleId="Hyperlink" w:type="character">
    <w:name w:val="Hyperlink"/>
    <w:basedOn w:val="Fontepargpadro"/>
    <w:uiPriority w:val="99"/>
    <w:unhideWhenUsed/>
    <w:rsid w:val="001F174E"/>
    <w:rPr>
      <w:color w:themeColor="hyperlink" w:val="0000FF"/>
      <w:u w:val="single"/>
    </w:rPr>
  </w:style>
  <w:style w:styleId="Sumrio2" w:type="paragraph">
    <w:name w:val="toc 2"/>
    <w:basedOn w:val="Normal"/>
    <w:next w:val="Normal"/>
    <w:autoRedefine/>
    <w:uiPriority w:val="39"/>
    <w:unhideWhenUsed/>
    <w:rsid w:val="00437158"/>
    <w:pPr>
      <w:spacing w:after="100"/>
      <w:ind w:left="240"/>
    </w:pPr>
  </w:style>
  <w:style w:styleId="SemEspaamento" w:type="paragraph">
    <w:name w:val="No Spacing"/>
    <w:link w:val="SemEspaamentoChar"/>
    <w:uiPriority w:val="1"/>
    <w:qFormat/>
    <w:rsid w:val="00541381"/>
    <w:pPr>
      <w:spacing w:line="240" w:lineRule="auto"/>
      <w:jc w:val="left"/>
    </w:pPr>
    <w:rPr>
      <w:rFonts w:asciiTheme="minorHAnsi" w:cstheme="minorBidi" w:eastAsiaTheme="minorEastAsia" w:hAnsiTheme="minorHAnsi"/>
      <w:sz w:val="22"/>
      <w:szCs w:val="22"/>
    </w:rPr>
  </w:style>
  <w:style w:customStyle="1" w:styleId="SemEspaamentoChar" w:type="character">
    <w:name w:val="Sem Espaçamento Char"/>
    <w:basedOn w:val="Fontepargpadro"/>
    <w:link w:val="SemEspaamento"/>
    <w:uiPriority w:val="1"/>
    <w:rsid w:val="00541381"/>
    <w:rPr>
      <w:rFonts w:asciiTheme="minorHAnsi" w:cstheme="minorBidi" w:eastAsiaTheme="minorEastAsia" w:hAnsiTheme="minorHAnsi"/>
      <w:sz w:val="22"/>
      <w:szCs w:val="22"/>
    </w:rPr>
  </w:style>
  <w:style w:styleId="TextodoEspaoReservado" w:type="character">
    <w:name w:val="Placeholder Text"/>
    <w:basedOn w:val="Fontepargpadro"/>
    <w:uiPriority w:val="99"/>
    <w:semiHidden/>
    <w:rsid w:val="006B5BFC"/>
    <w:rPr>
      <w:color w:val="666666"/>
    </w:rPr>
  </w:style>
  <w:style w:styleId="Sumrio3" w:type="paragraph">
    <w:name w:val="toc 3"/>
    <w:basedOn w:val="Normal"/>
    <w:next w:val="Normal"/>
    <w:autoRedefine/>
    <w:uiPriority w:val="39"/>
    <w:unhideWhenUsed/>
    <w:rsid w:val="00991C61"/>
    <w:pPr>
      <w:spacing w:after="100"/>
      <w:ind w:left="480"/>
    </w:pPr>
  </w:style>
  <w:style w:styleId="Sumrio4" w:type="paragraph">
    <w:name w:val="toc 4"/>
    <w:basedOn w:val="Normal"/>
    <w:next w:val="Normal"/>
    <w:autoRedefine/>
    <w:uiPriority w:val="39"/>
    <w:unhideWhenUsed/>
    <w:rsid w:val="00991C61"/>
    <w:pPr>
      <w:spacing w:after="100"/>
      <w:ind w:left="720"/>
    </w:pPr>
  </w:style>
  <w:style w:customStyle="1" w:styleId="font241" w:type="character">
    <w:name w:val="font241"/>
    <w:basedOn w:val="Fontepargpadro"/>
    <w:rsid w:val="00127CAB"/>
    <w:rPr>
      <w:rFonts w:ascii="Calibri" w:cs="Calibri" w:hAnsi="Calibri" w:hint="default"/>
      <w:b w:val="0"/>
      <w:bCs w:val="0"/>
      <w:i w:val="0"/>
      <w:iCs w:val="0"/>
      <w:strike w:val="0"/>
      <w:dstrike w:val="0"/>
      <w:color w:val="404040"/>
      <w:sz w:val="20"/>
      <w:szCs w:val="20"/>
      <w:u w:val="none"/>
      <w:effect w:val="none"/>
    </w:rPr>
  </w:style>
  <w:style w:customStyle="1" w:styleId="SubtituloTimbrado" w:type="paragraph">
    <w:name w:val="Subtitulo Timbrado"/>
    <w:basedOn w:val="Subttulo"/>
    <w:link w:val="SubtituloTimbradoChar"/>
    <w:qFormat/>
    <w:rsid w:val="00652AA0"/>
    <w:pPr>
      <w:keepNext w:val="0"/>
      <w:keepLines w:val="0"/>
      <w:spacing w:after="60" w:line="240" w:lineRule="auto"/>
      <w:jc w:val="left"/>
      <w:outlineLvl w:val="1"/>
    </w:pPr>
    <w:rPr>
      <w:rFonts w:ascii="Cambria" w:cs="Times New Roman" w:eastAsia="Times New Roman" w:hAnsi="Cambria"/>
      <w:color w:val="auto"/>
      <w:sz w:val="24"/>
      <w:szCs w:val="24"/>
      <w:lang w:eastAsia="en-US"/>
    </w:rPr>
  </w:style>
  <w:style w:customStyle="1" w:styleId="SubtituloTimbradoChar" w:type="character">
    <w:name w:val="Subtitulo Timbrado Char"/>
    <w:link w:val="SubtituloTimbrado"/>
    <w:rsid w:val="00652AA0"/>
    <w:rPr>
      <w:rFonts w:ascii="Cambria" w:cs="Times New Roman" w:eastAsia="Times New Roman" w:hAnsi="Cambria"/>
      <w:lang w:eastAsia="en-US"/>
    </w:rPr>
  </w:style>
  <w:style w:customStyle="1" w:styleId="normaltextrun" w:type="character">
    <w:name w:val="normaltextrun"/>
    <w:basedOn w:val="Fontepargpadro"/>
    <w:uiPriority w:val="1"/>
    <w:rsid w:val="00FC7BA5"/>
  </w:style>
  <w:style w:customStyle="1" w:styleId="Ttulo1Char" w:type="character">
    <w:name w:val="Título 1 Char"/>
    <w:basedOn w:val="Fontepargpadro"/>
    <w:link w:val="Ttulo1"/>
    <w:uiPriority w:val="9"/>
    <w:rsid w:val="00FC69E5"/>
    <w:rPr>
      <w:b/>
      <w:sz w:val="28"/>
      <w:szCs w:val="28"/>
    </w:rPr>
  </w:style>
  <w:style w:customStyle="1" w:styleId="paragraph" w:type="paragraph">
    <w:name w:val="paragraph"/>
    <w:basedOn w:val="Normal"/>
    <w:uiPriority w:val="1"/>
    <w:rsid w:val="00626046"/>
    <w:pPr>
      <w:spacing w:after="160" w:afterAutospacing="1" w:beforeAutospacing="1" w:line="240" w:lineRule="auto"/>
      <w:jc w:val="left"/>
    </w:pPr>
    <w:rPr>
      <w:rFonts w:ascii="Times New Roman" w:cs="Times New Roman" w:eastAsia="Times New Roman" w:hAnsi="Times New Roman"/>
    </w:rPr>
  </w:style>
  <w:style w:customStyle="1" w:styleId="Listaatual1" w:type="numbering">
    <w:name w:val="Lista atual1"/>
    <w:uiPriority w:val="99"/>
    <w:rsid w:val="005C0577"/>
    <w:pPr>
      <w:numPr>
        <w:numId w:val="16"/>
      </w:numPr>
    </w:pPr>
  </w:style>
  <w:style w:customStyle="1" w:styleId="Listaatual2" w:type="numbering">
    <w:name w:val="Lista atual2"/>
    <w:uiPriority w:val="99"/>
    <w:rsid w:val="005C0577"/>
    <w:pPr>
      <w:numPr>
        <w:numId w:val="17"/>
      </w:numPr>
    </w:pPr>
  </w:style>
  <w:style w:styleId="Tabelacomgrade" w:type="table">
    <w:name w:val="Table Grid"/>
    <w:basedOn w:val="Tabelanormal"/>
    <w:uiPriority w:val="39"/>
    <w:rsid w:val="00C82BD9"/>
    <w:pPr>
      <w:spacing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1" w:type="table">
    <w:name w:val="Table Normal1"/>
    <w:rsid w:val="00EA0C73"/>
    <w:tblPr>
      <w:tblCellMar>
        <w:top w:type="dxa" w:w="0"/>
        <w:left w:type="dxa" w:w="0"/>
        <w:bottom w:type="dxa" w:w="0"/>
        <w:right w:type="dxa" w:w="0"/>
      </w:tblCellMar>
    </w:tblPr>
  </w:style>
  <w:style w:styleId="MenoPendente" w:type="character">
    <w:name w:val="Unresolved Mention"/>
    <w:basedOn w:val="Fontepargpadro"/>
    <w:uiPriority w:val="99"/>
    <w:semiHidden/>
    <w:unhideWhenUsed/>
    <w:rsid w:val="009212B6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1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0" Target="numbering.xml" /><Relationship Type="http://schemas.openxmlformats.org/officeDocument/2006/relationships/styles" Id="rId29" Target="styles.xml" /><Relationship Type="http://schemas.openxmlformats.org/officeDocument/2006/relationships/settings" Id="rId28" Target="settings.xml" /><Relationship Type="http://schemas.openxmlformats.org/officeDocument/2006/relationships/webSettings" Id="rId27" Target="webSettings.xml" /><Relationship Type="http://schemas.openxmlformats.org/officeDocument/2006/relationships/fontTable" Id="rId26" Target="fontTable.xml" /><Relationship Type="http://schemas.openxmlformats.org/officeDocument/2006/relationships/theme" Id="rId25" Target="theme/theme1.xml" /><Relationship Type="http://schemas.openxmlformats.org/officeDocument/2006/relationships/footnotes" Id="rId24" Target="footnotes.xml" /><Relationship Type="http://schemas.openxmlformats.org/officeDocument/2006/relationships/comments" Id="rId23" Target="comments.xml" /><Relationship Id="rId21" Target="header2.xml" Type="http://schemas.openxmlformats.org/officeDocument/2006/relationships/header" /><Relationship Id="rId12" Target="media/image1.jpeg" Type="http://schemas.openxmlformats.org/officeDocument/2006/relationships/image" /><Relationship Id="rId20" Target="footer1.xml" Type="http://schemas.openxmlformats.org/officeDocument/2006/relationships/footer" /><Relationship Id="rId19" Target="header1.xml" Type="http://schemas.openxmlformats.org/officeDocument/2006/relationships/header" /><Relationship Id="rId2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8041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Controle de Acesso e Segregação de Funções</dc:title>
  <dc:creator/>
  <cp:keywords/>
  <dcterms:created xsi:type="dcterms:W3CDTF">2026-05-25T16:07:49Z</dcterms:created>
  <dcterms:modified xsi:type="dcterms:W3CDTF">2026-05-25T16:07:49Z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